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3D28" w14:textId="70734843" w:rsidR="00070A15" w:rsidRPr="00A30790" w:rsidRDefault="00533CB4" w:rsidP="0002357E">
      <w:pPr>
        <w:spacing w:after="0" w:line="276" w:lineRule="auto"/>
        <w:ind w:left="2835"/>
        <w:jc w:val="both"/>
        <w:rPr>
          <w:rFonts w:ascii="Arial" w:hAnsi="Arial" w:cs="Arial"/>
          <w:b/>
          <w:bCs/>
          <w:sz w:val="24"/>
          <w:szCs w:val="24"/>
        </w:rPr>
      </w:pPr>
      <w:r w:rsidRPr="00A30790">
        <w:rPr>
          <w:rFonts w:ascii="Arial" w:hAnsi="Arial" w:cs="Arial"/>
          <w:b/>
          <w:bCs/>
          <w:sz w:val="24"/>
          <w:szCs w:val="24"/>
        </w:rPr>
        <w:t>CONTRADICCIÓN DE</w:t>
      </w:r>
      <w:r w:rsidR="001477A5" w:rsidRPr="00A30790">
        <w:rPr>
          <w:rFonts w:ascii="Arial" w:hAnsi="Arial" w:cs="Arial"/>
          <w:b/>
          <w:bCs/>
          <w:sz w:val="24"/>
          <w:szCs w:val="24"/>
        </w:rPr>
        <w:t xml:space="preserve"> CRITERIOS</w:t>
      </w:r>
      <w:r w:rsidRPr="00A30790">
        <w:rPr>
          <w:rFonts w:ascii="Arial" w:hAnsi="Arial" w:cs="Arial"/>
          <w:b/>
          <w:bCs/>
          <w:sz w:val="24"/>
          <w:szCs w:val="24"/>
        </w:rPr>
        <w:t xml:space="preserve"> </w:t>
      </w:r>
      <w:r w:rsidR="00D91F2D" w:rsidRPr="00A30790">
        <w:rPr>
          <w:rFonts w:ascii="Arial" w:hAnsi="Arial" w:cs="Arial"/>
          <w:b/>
          <w:bCs/>
          <w:sz w:val="24"/>
          <w:szCs w:val="24"/>
        </w:rPr>
        <w:t>250</w:t>
      </w:r>
      <w:r w:rsidR="00781D4D" w:rsidRPr="00A30790">
        <w:rPr>
          <w:rFonts w:ascii="Arial" w:hAnsi="Arial" w:cs="Arial"/>
          <w:b/>
          <w:bCs/>
          <w:sz w:val="24"/>
          <w:szCs w:val="24"/>
        </w:rPr>
        <w:t>/2024</w:t>
      </w:r>
    </w:p>
    <w:p w14:paraId="1BA0FAED" w14:textId="77777777" w:rsidR="00F85AA0" w:rsidRPr="00A30790" w:rsidRDefault="00F85AA0" w:rsidP="0002357E">
      <w:pPr>
        <w:spacing w:after="0" w:line="276" w:lineRule="auto"/>
        <w:ind w:left="2835"/>
        <w:jc w:val="both"/>
        <w:rPr>
          <w:rFonts w:ascii="Arial" w:hAnsi="Arial" w:cs="Arial"/>
          <w:b/>
          <w:bCs/>
          <w:sz w:val="24"/>
          <w:szCs w:val="24"/>
        </w:rPr>
      </w:pPr>
    </w:p>
    <w:p w14:paraId="306B93A8" w14:textId="1AE6004D" w:rsidR="00523BE4" w:rsidRPr="00A30790" w:rsidRDefault="00523BE4" w:rsidP="00523BE4">
      <w:pPr>
        <w:spacing w:after="0" w:line="276" w:lineRule="auto"/>
        <w:ind w:left="2835"/>
        <w:jc w:val="both"/>
        <w:rPr>
          <w:rFonts w:ascii="Arial" w:hAnsi="Arial" w:cs="Arial"/>
          <w:b/>
          <w:bCs/>
          <w:sz w:val="24"/>
          <w:szCs w:val="24"/>
        </w:rPr>
      </w:pPr>
      <w:r w:rsidRPr="00A30790">
        <w:rPr>
          <w:rFonts w:ascii="Arial" w:hAnsi="Arial" w:cs="Arial"/>
          <w:b/>
          <w:bCs/>
          <w:sz w:val="24"/>
          <w:szCs w:val="24"/>
        </w:rPr>
        <w:t>ENTRE LOS SUSTENTADOS POR EL SEXTO TRIBUNAL COLEGIADO EN MATERIA ADMINISTRATIVA DEL PRIMER CIRCUITO Y EL TERCER TRIBUNAL COLEGIADO EN MATERIA ADMINISTRATIVA DEL SEXTO CIRCUITO</w:t>
      </w:r>
    </w:p>
    <w:p w14:paraId="1DA03D29" w14:textId="2A0C6495" w:rsidR="00544BB4" w:rsidRPr="00A30790" w:rsidRDefault="00544BB4" w:rsidP="0002357E">
      <w:pPr>
        <w:spacing w:after="0" w:line="276" w:lineRule="auto"/>
        <w:ind w:left="2835"/>
        <w:jc w:val="both"/>
        <w:rPr>
          <w:rFonts w:ascii="Arial" w:hAnsi="Arial" w:cs="Arial"/>
          <w:b/>
          <w:bCs/>
          <w:sz w:val="24"/>
          <w:szCs w:val="24"/>
        </w:rPr>
      </w:pPr>
    </w:p>
    <w:p w14:paraId="1DA03D2C" w14:textId="77777777" w:rsidR="001477A5" w:rsidRPr="00A30790" w:rsidRDefault="001477A5" w:rsidP="0002357E">
      <w:pPr>
        <w:spacing w:after="0" w:line="276" w:lineRule="auto"/>
        <w:rPr>
          <w:rFonts w:ascii="Arial" w:hAnsi="Arial" w:cs="Arial"/>
          <w:b/>
          <w:sz w:val="24"/>
          <w:szCs w:val="24"/>
        </w:rPr>
      </w:pPr>
    </w:p>
    <w:p w14:paraId="1DA03D2D" w14:textId="77777777" w:rsidR="00EF6CA3" w:rsidRPr="00A30790" w:rsidRDefault="00EF6CA3" w:rsidP="0002357E">
      <w:pPr>
        <w:spacing w:after="0" w:line="276" w:lineRule="auto"/>
        <w:jc w:val="both"/>
        <w:rPr>
          <w:rFonts w:ascii="Arial" w:hAnsi="Arial" w:cs="Arial"/>
          <w:b/>
          <w:sz w:val="24"/>
          <w:szCs w:val="24"/>
        </w:rPr>
      </w:pPr>
      <w:r w:rsidRPr="00A30790">
        <w:rPr>
          <w:rFonts w:ascii="Arial" w:hAnsi="Arial" w:cs="Arial"/>
          <w:b/>
          <w:sz w:val="24"/>
          <w:szCs w:val="24"/>
        </w:rPr>
        <w:t xml:space="preserve">PONENTE: </w:t>
      </w:r>
      <w:r w:rsidR="00781D4D" w:rsidRPr="00A30790">
        <w:rPr>
          <w:rFonts w:ascii="Arial" w:hAnsi="Arial" w:cs="Arial"/>
          <w:b/>
          <w:sz w:val="24"/>
          <w:szCs w:val="24"/>
        </w:rPr>
        <w:t>MINISTRA LENIA BATRES GUADARRAMA</w:t>
      </w:r>
    </w:p>
    <w:p w14:paraId="1DA03D2E" w14:textId="77777777" w:rsidR="00EE0CFA" w:rsidRPr="00A30790" w:rsidRDefault="00EE0CFA" w:rsidP="0002357E">
      <w:pPr>
        <w:spacing w:after="0" w:line="276" w:lineRule="auto"/>
        <w:jc w:val="both"/>
        <w:rPr>
          <w:rFonts w:ascii="Arial" w:hAnsi="Arial" w:cs="Arial"/>
          <w:b/>
          <w:sz w:val="24"/>
          <w:szCs w:val="24"/>
        </w:rPr>
      </w:pPr>
    </w:p>
    <w:p w14:paraId="1DA03D2F" w14:textId="77777777" w:rsidR="00EF6CA3" w:rsidRPr="00A30790" w:rsidRDefault="00781D4D" w:rsidP="0002357E">
      <w:pPr>
        <w:spacing w:after="0" w:line="276" w:lineRule="auto"/>
        <w:jc w:val="both"/>
        <w:rPr>
          <w:rFonts w:ascii="Arial" w:hAnsi="Arial" w:cs="Arial"/>
          <w:b/>
          <w:sz w:val="24"/>
          <w:szCs w:val="24"/>
        </w:rPr>
      </w:pPr>
      <w:r w:rsidRPr="00A30790">
        <w:rPr>
          <w:rFonts w:ascii="Arial" w:hAnsi="Arial" w:cs="Arial"/>
          <w:b/>
          <w:sz w:val="24"/>
          <w:szCs w:val="24"/>
        </w:rPr>
        <w:t>SECRETARIO: CÉSAR VILLANUEVA ESQUIVEL</w:t>
      </w:r>
    </w:p>
    <w:p w14:paraId="6F44248D" w14:textId="64036600" w:rsidR="00415230" w:rsidRPr="00A30790" w:rsidRDefault="00415230" w:rsidP="0002357E">
      <w:pPr>
        <w:spacing w:after="0" w:line="276" w:lineRule="auto"/>
        <w:jc w:val="both"/>
        <w:rPr>
          <w:rFonts w:ascii="Arial" w:hAnsi="Arial" w:cs="Arial"/>
          <w:b/>
          <w:sz w:val="24"/>
          <w:szCs w:val="24"/>
        </w:rPr>
      </w:pPr>
    </w:p>
    <w:p w14:paraId="313908E5" w14:textId="3FC05657" w:rsidR="00A27473" w:rsidRPr="00A30790" w:rsidRDefault="00A27473" w:rsidP="0002357E">
      <w:pPr>
        <w:spacing w:after="0" w:line="276" w:lineRule="auto"/>
        <w:jc w:val="both"/>
        <w:rPr>
          <w:rFonts w:ascii="Arial" w:hAnsi="Arial" w:cs="Arial"/>
          <w:b/>
          <w:sz w:val="24"/>
          <w:szCs w:val="24"/>
        </w:rPr>
      </w:pPr>
      <w:r w:rsidRPr="00A30790">
        <w:rPr>
          <w:rFonts w:ascii="Arial" w:hAnsi="Arial" w:cs="Arial"/>
          <w:b/>
          <w:sz w:val="24"/>
          <w:szCs w:val="24"/>
        </w:rPr>
        <w:t>SECRETARIO AUXILIAR: JESÚS IVÁN PÉREZ CHÁVEZ</w:t>
      </w:r>
    </w:p>
    <w:p w14:paraId="1DA03D32" w14:textId="3700B553" w:rsidR="00EF6CA3" w:rsidRPr="00A30790" w:rsidRDefault="00EF6CA3" w:rsidP="0002357E">
      <w:pPr>
        <w:spacing w:after="0" w:line="276" w:lineRule="auto"/>
        <w:jc w:val="both"/>
        <w:rPr>
          <w:rFonts w:ascii="Arial" w:hAnsi="Arial" w:cs="Arial"/>
          <w:b/>
          <w:sz w:val="24"/>
          <w:szCs w:val="24"/>
        </w:rPr>
      </w:pPr>
      <w:r w:rsidRPr="00A30790">
        <w:rPr>
          <w:rFonts w:ascii="Arial" w:hAnsi="Arial" w:cs="Arial"/>
          <w:b/>
          <w:sz w:val="24"/>
          <w:szCs w:val="24"/>
        </w:rPr>
        <w:t xml:space="preserve">COLABORÓ: </w:t>
      </w:r>
      <w:r w:rsidR="00D91F2D" w:rsidRPr="00A30790">
        <w:rPr>
          <w:rFonts w:ascii="Arial" w:hAnsi="Arial" w:cs="Arial"/>
          <w:b/>
          <w:sz w:val="24"/>
          <w:szCs w:val="24"/>
        </w:rPr>
        <w:t>AARÓN ENRIQUE HUERTA ORTIZ</w:t>
      </w:r>
    </w:p>
    <w:p w14:paraId="1DA03D33" w14:textId="77777777" w:rsidR="001477A5" w:rsidRPr="00A30790" w:rsidRDefault="001477A5" w:rsidP="0002357E">
      <w:pPr>
        <w:spacing w:after="0" w:line="276" w:lineRule="auto"/>
        <w:rPr>
          <w:rFonts w:ascii="Arial" w:hAnsi="Arial" w:cs="Arial"/>
          <w:b/>
          <w:sz w:val="24"/>
          <w:szCs w:val="24"/>
        </w:rPr>
      </w:pPr>
    </w:p>
    <w:p w14:paraId="1DA03D34" w14:textId="77777777" w:rsidR="00C903B0" w:rsidRPr="00A30790" w:rsidRDefault="00C903B0" w:rsidP="0002357E">
      <w:pPr>
        <w:spacing w:after="0" w:line="276" w:lineRule="auto"/>
        <w:rPr>
          <w:rFonts w:ascii="Arial" w:hAnsi="Arial" w:cs="Arial"/>
          <w:sz w:val="24"/>
          <w:szCs w:val="24"/>
        </w:rPr>
      </w:pPr>
    </w:p>
    <w:p w14:paraId="0A53A2C0" w14:textId="28C7F90B" w:rsidR="00EC3A6B" w:rsidRPr="00A30790" w:rsidRDefault="00EC3A6B" w:rsidP="0002357E">
      <w:pPr>
        <w:spacing w:after="0" w:line="276" w:lineRule="auto"/>
        <w:jc w:val="center"/>
        <w:rPr>
          <w:rFonts w:ascii="Arial" w:hAnsi="Arial" w:cs="Arial"/>
          <w:b/>
          <w:bCs/>
          <w:sz w:val="24"/>
          <w:szCs w:val="24"/>
        </w:rPr>
      </w:pPr>
      <w:r w:rsidRPr="00A30790">
        <w:rPr>
          <w:rFonts w:ascii="Arial" w:hAnsi="Arial" w:cs="Arial"/>
          <w:b/>
          <w:bCs/>
          <w:sz w:val="24"/>
          <w:szCs w:val="24"/>
        </w:rPr>
        <w:t>SÍNTESIS</w:t>
      </w:r>
    </w:p>
    <w:p w14:paraId="031FFE91" w14:textId="77777777" w:rsidR="00EC3A6B" w:rsidRPr="00A30790" w:rsidRDefault="00EC3A6B" w:rsidP="0002357E">
      <w:pPr>
        <w:spacing w:after="0" w:line="276" w:lineRule="auto"/>
        <w:jc w:val="center"/>
        <w:rPr>
          <w:rFonts w:ascii="Arial" w:hAnsi="Arial" w:cs="Arial"/>
          <w:b/>
          <w:bCs/>
          <w:sz w:val="24"/>
          <w:szCs w:val="24"/>
        </w:rPr>
      </w:pPr>
    </w:p>
    <w:p w14:paraId="28CC1F7D" w14:textId="04197B17" w:rsidR="00EC3A6B" w:rsidRPr="00A30790" w:rsidRDefault="00AF5636" w:rsidP="00EC3A6B">
      <w:pPr>
        <w:spacing w:after="0" w:line="276" w:lineRule="auto"/>
        <w:jc w:val="both"/>
        <w:rPr>
          <w:rFonts w:ascii="Arial" w:hAnsi="Arial" w:cs="Arial"/>
          <w:sz w:val="24"/>
          <w:szCs w:val="24"/>
        </w:rPr>
      </w:pPr>
      <w:r w:rsidRPr="00A30790">
        <w:rPr>
          <w:rFonts w:ascii="Arial" w:hAnsi="Arial" w:cs="Arial"/>
          <w:b/>
          <w:bCs/>
          <w:sz w:val="24"/>
          <w:szCs w:val="24"/>
        </w:rPr>
        <w:t xml:space="preserve">Denuncia de la contradicción de criterios. </w:t>
      </w:r>
      <w:r w:rsidR="000855DF" w:rsidRPr="00A30790">
        <w:rPr>
          <w:rFonts w:ascii="Arial" w:hAnsi="Arial" w:cs="Arial"/>
          <w:sz w:val="24"/>
          <w:szCs w:val="24"/>
        </w:rPr>
        <w:t>Un magistrado integrante</w:t>
      </w:r>
      <w:r w:rsidRPr="00A30790">
        <w:rPr>
          <w:rFonts w:ascii="Arial" w:hAnsi="Arial" w:cs="Arial"/>
          <w:sz w:val="24"/>
          <w:szCs w:val="24"/>
        </w:rPr>
        <w:t xml:space="preserve"> del Sexto Tribunal Colegiado en Materia Administrativa del Primer Circuito</w:t>
      </w:r>
      <w:r w:rsidR="005E6CF5" w:rsidRPr="00BC5217">
        <w:rPr>
          <w:rFonts w:ascii="Arial" w:hAnsi="Arial" w:cs="Arial"/>
          <w:sz w:val="24"/>
          <w:szCs w:val="24"/>
        </w:rPr>
        <w:t xml:space="preserve"> </w:t>
      </w:r>
      <w:r w:rsidR="00BC5217" w:rsidRPr="00BC5217">
        <w:rPr>
          <w:rFonts w:ascii="Arial" w:hAnsi="Arial" w:cs="Arial"/>
          <w:sz w:val="24"/>
          <w:szCs w:val="24"/>
        </w:rPr>
        <w:t xml:space="preserve">(Región Centro-Norte) </w:t>
      </w:r>
      <w:r w:rsidR="000855DF" w:rsidRPr="00A30790">
        <w:rPr>
          <w:rFonts w:ascii="Arial" w:hAnsi="Arial" w:cs="Arial"/>
          <w:sz w:val="24"/>
          <w:szCs w:val="24"/>
        </w:rPr>
        <w:t>denunció</w:t>
      </w:r>
      <w:r w:rsidR="005E6CF5" w:rsidRPr="00A30790">
        <w:rPr>
          <w:rFonts w:ascii="Arial" w:hAnsi="Arial" w:cs="Arial"/>
          <w:sz w:val="24"/>
          <w:szCs w:val="24"/>
        </w:rPr>
        <w:t xml:space="preserve"> </w:t>
      </w:r>
      <w:r w:rsidRPr="00A30790">
        <w:rPr>
          <w:rFonts w:ascii="Arial" w:hAnsi="Arial" w:cs="Arial"/>
          <w:sz w:val="24"/>
          <w:szCs w:val="24"/>
        </w:rPr>
        <w:t xml:space="preserve">la posible contradicción de criterios suscitada entre el emitido por el Tercer Tribunal Colegiado en Materia Administrativa del </w:t>
      </w:r>
      <w:r w:rsidR="006B1E75" w:rsidRPr="00A30790">
        <w:rPr>
          <w:rFonts w:ascii="Arial" w:hAnsi="Arial" w:cs="Arial"/>
          <w:sz w:val="24"/>
          <w:szCs w:val="24"/>
        </w:rPr>
        <w:t>Sexto</w:t>
      </w:r>
      <w:r w:rsidRPr="00A30790">
        <w:rPr>
          <w:rFonts w:ascii="Arial" w:hAnsi="Arial" w:cs="Arial"/>
          <w:sz w:val="24"/>
          <w:szCs w:val="24"/>
        </w:rPr>
        <w:t xml:space="preserve"> Circuito</w:t>
      </w:r>
      <w:r w:rsidR="00DA69F0" w:rsidRPr="00A30790">
        <w:rPr>
          <w:rFonts w:ascii="Arial" w:hAnsi="Arial" w:cs="Arial"/>
          <w:sz w:val="24"/>
          <w:szCs w:val="24"/>
        </w:rPr>
        <w:t xml:space="preserve"> (Región Centro-Sur)</w:t>
      </w:r>
      <w:r w:rsidR="00F064A4" w:rsidRPr="00A30790">
        <w:rPr>
          <w:rFonts w:ascii="Arial" w:hAnsi="Arial" w:cs="Arial"/>
          <w:sz w:val="24"/>
          <w:szCs w:val="24"/>
        </w:rPr>
        <w:t xml:space="preserve"> y el determinado por el</w:t>
      </w:r>
      <w:r w:rsidR="0080208A" w:rsidRPr="00A30790">
        <w:rPr>
          <w:rFonts w:ascii="Arial" w:hAnsi="Arial" w:cs="Arial"/>
          <w:sz w:val="24"/>
          <w:szCs w:val="24"/>
        </w:rPr>
        <w:t xml:space="preserve"> Sexto Tribunal Colegiado en Materia Administrativa del Primer Circuito (Región Centro-Norte)</w:t>
      </w:r>
      <w:r w:rsidR="003F5DD5" w:rsidRPr="00A30790">
        <w:rPr>
          <w:rFonts w:ascii="Arial" w:hAnsi="Arial" w:cs="Arial"/>
          <w:sz w:val="24"/>
          <w:szCs w:val="24"/>
        </w:rPr>
        <w:t xml:space="preserve">. </w:t>
      </w:r>
    </w:p>
    <w:p w14:paraId="0B93B74B" w14:textId="3B4B2CA9" w:rsidR="005E6CF5" w:rsidRPr="00A30790" w:rsidRDefault="005E6CF5" w:rsidP="00EC3A6B">
      <w:pPr>
        <w:spacing w:after="0" w:line="276" w:lineRule="auto"/>
        <w:jc w:val="both"/>
        <w:rPr>
          <w:rFonts w:ascii="Arial" w:hAnsi="Arial" w:cs="Arial"/>
          <w:b/>
          <w:bCs/>
          <w:sz w:val="24"/>
          <w:szCs w:val="24"/>
          <w:lang w:val="es-ES_tradnl"/>
        </w:rPr>
      </w:pPr>
    </w:p>
    <w:p w14:paraId="003E243F" w14:textId="7DD0F4D4" w:rsidR="006B1E75" w:rsidRPr="00A30790" w:rsidRDefault="009E173D" w:rsidP="00EC3A6B">
      <w:pPr>
        <w:spacing w:after="0" w:line="276" w:lineRule="auto"/>
        <w:jc w:val="both"/>
        <w:rPr>
          <w:rFonts w:ascii="Arial" w:hAnsi="Arial" w:cs="Arial"/>
          <w:sz w:val="24"/>
          <w:szCs w:val="24"/>
          <w:lang w:val="es-ES_tradnl"/>
        </w:rPr>
      </w:pPr>
      <w:r w:rsidRPr="00A30790">
        <w:rPr>
          <w:rFonts w:ascii="Arial" w:hAnsi="Arial" w:cs="Arial"/>
          <w:b/>
          <w:bCs/>
          <w:sz w:val="24"/>
          <w:szCs w:val="24"/>
          <w:lang w:val="es-ES_tradnl"/>
        </w:rPr>
        <w:t>Primer criterio</w:t>
      </w:r>
      <w:r w:rsidR="005246C9" w:rsidRPr="00A30790">
        <w:rPr>
          <w:rFonts w:ascii="Arial" w:hAnsi="Arial" w:cs="Arial"/>
          <w:b/>
          <w:bCs/>
          <w:sz w:val="24"/>
          <w:szCs w:val="24"/>
          <w:lang w:val="es-ES_tradnl"/>
        </w:rPr>
        <w:t xml:space="preserve"> de la Región Centro-</w:t>
      </w:r>
      <w:r w:rsidR="0080208A" w:rsidRPr="00A30790">
        <w:rPr>
          <w:rFonts w:ascii="Arial" w:hAnsi="Arial" w:cs="Arial"/>
          <w:b/>
          <w:bCs/>
          <w:sz w:val="24"/>
          <w:szCs w:val="24"/>
          <w:lang w:val="es-ES_tradnl"/>
        </w:rPr>
        <w:t>Sur</w:t>
      </w:r>
      <w:r w:rsidRPr="00A30790">
        <w:rPr>
          <w:rFonts w:ascii="Arial" w:hAnsi="Arial" w:cs="Arial"/>
          <w:b/>
          <w:bCs/>
          <w:sz w:val="24"/>
          <w:szCs w:val="24"/>
          <w:lang w:val="es-ES_tradnl"/>
        </w:rPr>
        <w:t xml:space="preserve">. </w:t>
      </w:r>
      <w:r w:rsidR="0073525F" w:rsidRPr="00A30790">
        <w:rPr>
          <w:rFonts w:ascii="Arial" w:hAnsi="Arial" w:cs="Arial"/>
          <w:sz w:val="24"/>
          <w:szCs w:val="24"/>
          <w:lang w:val="es-ES_tradnl"/>
        </w:rPr>
        <w:t xml:space="preserve">Una persona moral demandó el amparo y protección de la justicia </w:t>
      </w:r>
      <w:r w:rsidR="003151F0" w:rsidRPr="00A30790">
        <w:rPr>
          <w:rFonts w:ascii="Arial" w:hAnsi="Arial" w:cs="Arial"/>
          <w:sz w:val="24"/>
          <w:szCs w:val="24"/>
          <w:lang w:val="es-ES_tradnl"/>
        </w:rPr>
        <w:t xml:space="preserve">de la Unión </w:t>
      </w:r>
      <w:r w:rsidR="0073525F" w:rsidRPr="00A30790">
        <w:rPr>
          <w:rFonts w:ascii="Arial" w:hAnsi="Arial" w:cs="Arial"/>
          <w:sz w:val="24"/>
          <w:szCs w:val="24"/>
          <w:lang w:val="es-ES_tradnl"/>
        </w:rPr>
        <w:t xml:space="preserve">contra la Presidencia de la República y la Secretaría de Salud, en el ámbito de sus competencias, por la expedición y refrendo del </w:t>
      </w:r>
      <w:r w:rsidR="003151F0" w:rsidRPr="00A30790">
        <w:rPr>
          <w:rFonts w:ascii="Arial" w:hAnsi="Arial" w:cs="Arial"/>
          <w:sz w:val="24"/>
          <w:szCs w:val="24"/>
          <w:lang w:val="es-ES_tradnl"/>
        </w:rPr>
        <w:t>D</w:t>
      </w:r>
      <w:r w:rsidR="0073525F" w:rsidRPr="00A30790">
        <w:rPr>
          <w:rFonts w:ascii="Arial" w:hAnsi="Arial" w:cs="Arial"/>
          <w:sz w:val="24"/>
          <w:szCs w:val="24"/>
          <w:lang w:val="es-ES_tradnl"/>
        </w:rPr>
        <w:t xml:space="preserve">ecreto por el que se reforman, adicionan y derogan diversas disposiciones del </w:t>
      </w:r>
      <w:r w:rsidR="00EE3D20" w:rsidRPr="00A30790">
        <w:rPr>
          <w:rFonts w:ascii="Arial" w:hAnsi="Arial" w:cs="Arial"/>
          <w:sz w:val="24"/>
          <w:szCs w:val="24"/>
          <w:lang w:val="es-ES_tradnl"/>
        </w:rPr>
        <w:t>Reglamento de la Ley General para el Control del Tabaco (RLGCT)</w:t>
      </w:r>
      <w:r w:rsidR="0073525F" w:rsidRPr="00A30790">
        <w:rPr>
          <w:rFonts w:ascii="Arial" w:hAnsi="Arial" w:cs="Arial"/>
          <w:sz w:val="24"/>
          <w:szCs w:val="24"/>
          <w:lang w:val="es-ES_tradnl"/>
        </w:rPr>
        <w:t xml:space="preserve">, publicado en el </w:t>
      </w:r>
      <w:r w:rsidR="00EE3D20" w:rsidRPr="00A30790">
        <w:rPr>
          <w:rFonts w:ascii="Arial" w:hAnsi="Arial" w:cs="Arial"/>
          <w:sz w:val="24"/>
          <w:szCs w:val="24"/>
          <w:lang w:val="es-ES_tradnl"/>
        </w:rPr>
        <w:t>Diario Oficial de la Federación (DOF)</w:t>
      </w:r>
      <w:r w:rsidR="0073525F" w:rsidRPr="00A30790">
        <w:rPr>
          <w:rFonts w:ascii="Arial" w:hAnsi="Arial" w:cs="Arial"/>
          <w:sz w:val="24"/>
          <w:szCs w:val="24"/>
          <w:lang w:val="es-ES_tradnl"/>
        </w:rPr>
        <w:t xml:space="preserve"> </w:t>
      </w:r>
      <w:r w:rsidR="00EE3D20" w:rsidRPr="00A30790">
        <w:rPr>
          <w:rFonts w:ascii="Arial" w:hAnsi="Arial" w:cs="Arial"/>
          <w:sz w:val="24"/>
          <w:szCs w:val="24"/>
          <w:lang w:val="es-ES_tradnl"/>
        </w:rPr>
        <w:t>el</w:t>
      </w:r>
      <w:r w:rsidR="0073525F" w:rsidRPr="00A30790">
        <w:rPr>
          <w:rFonts w:ascii="Arial" w:hAnsi="Arial" w:cs="Arial"/>
          <w:sz w:val="24"/>
          <w:szCs w:val="24"/>
          <w:lang w:val="es-ES_tradnl"/>
        </w:rPr>
        <w:t xml:space="preserve"> dieciséis de diciembre de dos mil veintidós</w:t>
      </w:r>
      <w:r w:rsidR="00B45833" w:rsidRPr="00A30790">
        <w:rPr>
          <w:rFonts w:ascii="Arial" w:hAnsi="Arial" w:cs="Arial"/>
          <w:sz w:val="24"/>
          <w:szCs w:val="24"/>
          <w:lang w:val="es-ES_tradnl"/>
        </w:rPr>
        <w:t xml:space="preserve">, al considerar que </w:t>
      </w:r>
      <w:r w:rsidR="0043087F" w:rsidRPr="00A30790">
        <w:rPr>
          <w:rFonts w:ascii="Arial" w:hAnsi="Arial" w:cs="Arial"/>
          <w:sz w:val="24"/>
          <w:szCs w:val="24"/>
          <w:lang w:val="es-ES_tradnl"/>
        </w:rPr>
        <w:t>el</w:t>
      </w:r>
      <w:r w:rsidR="00B45833" w:rsidRPr="00A30790">
        <w:rPr>
          <w:rFonts w:ascii="Arial" w:hAnsi="Arial" w:cs="Arial"/>
          <w:sz w:val="24"/>
          <w:szCs w:val="24"/>
          <w:lang w:val="es-ES_tradnl"/>
        </w:rPr>
        <w:t xml:space="preserve"> contenido </w:t>
      </w:r>
      <w:r w:rsidR="0043087F" w:rsidRPr="00A30790">
        <w:rPr>
          <w:rFonts w:ascii="Arial" w:hAnsi="Arial" w:cs="Arial"/>
          <w:sz w:val="24"/>
          <w:szCs w:val="24"/>
          <w:lang w:val="es-ES_tradnl"/>
        </w:rPr>
        <w:t xml:space="preserve">de diversos artículos </w:t>
      </w:r>
      <w:r w:rsidR="00887FF5" w:rsidRPr="00A30790">
        <w:rPr>
          <w:rFonts w:ascii="Arial" w:hAnsi="Arial" w:cs="Arial"/>
          <w:sz w:val="24"/>
          <w:szCs w:val="24"/>
          <w:lang w:val="es-ES_tradnl"/>
        </w:rPr>
        <w:t xml:space="preserve">resultaba </w:t>
      </w:r>
      <w:r w:rsidR="00B45833" w:rsidRPr="00A30790">
        <w:rPr>
          <w:rFonts w:ascii="Arial" w:hAnsi="Arial" w:cs="Arial"/>
          <w:sz w:val="24"/>
          <w:szCs w:val="24"/>
          <w:lang w:val="es-ES_tradnl"/>
        </w:rPr>
        <w:t xml:space="preserve">contrario a los principios de reserva de ley y de subordinación jerárquica. </w:t>
      </w:r>
    </w:p>
    <w:p w14:paraId="197432CB" w14:textId="77777777" w:rsidR="00560B56" w:rsidRPr="00A30790" w:rsidRDefault="00560B56" w:rsidP="00EC3A6B">
      <w:pPr>
        <w:spacing w:after="0" w:line="276" w:lineRule="auto"/>
        <w:jc w:val="both"/>
        <w:rPr>
          <w:rFonts w:ascii="Arial" w:hAnsi="Arial" w:cs="Arial"/>
          <w:sz w:val="24"/>
          <w:szCs w:val="24"/>
          <w:lang w:val="es-ES_tradnl"/>
        </w:rPr>
      </w:pPr>
    </w:p>
    <w:p w14:paraId="76D77AD6" w14:textId="3FADE373" w:rsidR="00560B56" w:rsidRPr="00A30790" w:rsidRDefault="00560B56" w:rsidP="00EC3A6B">
      <w:pPr>
        <w:spacing w:after="0" w:line="276" w:lineRule="auto"/>
        <w:jc w:val="both"/>
        <w:rPr>
          <w:rFonts w:ascii="Arial" w:hAnsi="Arial" w:cs="Arial"/>
          <w:sz w:val="24"/>
          <w:szCs w:val="24"/>
          <w:lang w:val="es-ES_tradnl"/>
        </w:rPr>
      </w:pPr>
      <w:r w:rsidRPr="00A30790">
        <w:rPr>
          <w:rFonts w:ascii="Arial" w:hAnsi="Arial" w:cs="Arial"/>
          <w:sz w:val="24"/>
          <w:szCs w:val="24"/>
          <w:lang w:val="es-ES_tradnl"/>
        </w:rPr>
        <w:t xml:space="preserve">El juzgado de distrito que conoció del asunto determinó conceder el amparo </w:t>
      </w:r>
      <w:r w:rsidR="00D4276F" w:rsidRPr="00A30790">
        <w:rPr>
          <w:rFonts w:ascii="Arial" w:hAnsi="Arial" w:cs="Arial"/>
          <w:sz w:val="24"/>
          <w:szCs w:val="24"/>
          <w:lang w:val="es-ES_tradnl"/>
        </w:rPr>
        <w:t>a la parte quejosa para el efecto de que se desincorporaran</w:t>
      </w:r>
      <w:r w:rsidR="0043087F" w:rsidRPr="00A30790">
        <w:rPr>
          <w:rFonts w:ascii="Arial" w:hAnsi="Arial" w:cs="Arial"/>
          <w:sz w:val="24"/>
          <w:szCs w:val="24"/>
          <w:lang w:val="es-ES_tradnl"/>
        </w:rPr>
        <w:t xml:space="preserve"> de su esfera jurídica las normas impugnadas. </w:t>
      </w:r>
    </w:p>
    <w:p w14:paraId="1362C73A" w14:textId="77777777" w:rsidR="00F556DB" w:rsidRPr="00A30790" w:rsidRDefault="00F556DB" w:rsidP="00EC3A6B">
      <w:pPr>
        <w:spacing w:after="0" w:line="276" w:lineRule="auto"/>
        <w:jc w:val="both"/>
        <w:rPr>
          <w:rFonts w:ascii="Arial" w:hAnsi="Arial" w:cs="Arial"/>
          <w:sz w:val="24"/>
          <w:szCs w:val="24"/>
          <w:lang w:val="es-ES_tradnl"/>
        </w:rPr>
      </w:pPr>
    </w:p>
    <w:p w14:paraId="67B760AC" w14:textId="0CFB8C18" w:rsidR="00F556DB" w:rsidRPr="00A30790" w:rsidRDefault="00F556DB" w:rsidP="00F556DB">
      <w:pPr>
        <w:pStyle w:val="corte4fondo"/>
        <w:spacing w:line="276" w:lineRule="auto"/>
        <w:ind w:firstLine="0"/>
        <w:rPr>
          <w:iCs/>
          <w:color w:val="auto"/>
          <w:sz w:val="24"/>
          <w:szCs w:val="24"/>
        </w:rPr>
      </w:pPr>
      <w:r w:rsidRPr="00A30790">
        <w:rPr>
          <w:bCs/>
          <w:iCs/>
          <w:color w:val="auto"/>
          <w:sz w:val="24"/>
          <w:szCs w:val="24"/>
          <w:lang w:val="es-MX"/>
        </w:rPr>
        <w:t xml:space="preserve">La Presidencia de la República y la Secretaría de Salud, inconformes con lo anterior, interpusieron recurso de revisión </w:t>
      </w:r>
      <w:r w:rsidRPr="00A30790">
        <w:rPr>
          <w:iCs/>
          <w:color w:val="auto"/>
          <w:sz w:val="24"/>
          <w:szCs w:val="24"/>
          <w:lang w:val="es-MX"/>
        </w:rPr>
        <w:t xml:space="preserve">en el que esencialmente argumentaron que los preceptos reclamados del RLGCT no vulneran lo previsto en los artículos 26, 27, 28 y 29 de la LGCT toda vez que los regulan para su exacta observancia, particularmente respecto de las zonas </w:t>
      </w:r>
      <w:r w:rsidR="00C946BE" w:rsidRPr="00A30790">
        <w:rPr>
          <w:iCs/>
          <w:color w:val="auto"/>
          <w:sz w:val="24"/>
          <w:szCs w:val="24"/>
          <w:lang w:val="es-MX"/>
        </w:rPr>
        <w:t xml:space="preserve">exclusivas </w:t>
      </w:r>
      <w:r w:rsidRPr="00A30790">
        <w:rPr>
          <w:iCs/>
          <w:color w:val="auto"/>
          <w:sz w:val="24"/>
          <w:szCs w:val="24"/>
          <w:lang w:val="es-MX"/>
        </w:rPr>
        <w:t xml:space="preserve">para fumar. </w:t>
      </w:r>
    </w:p>
    <w:p w14:paraId="3E915003" w14:textId="77777777" w:rsidR="00F556DB" w:rsidRPr="00A30790" w:rsidRDefault="00F556DB" w:rsidP="00EC3A6B">
      <w:pPr>
        <w:spacing w:after="0" w:line="276" w:lineRule="auto"/>
        <w:jc w:val="both"/>
        <w:rPr>
          <w:rFonts w:ascii="Arial" w:hAnsi="Arial" w:cs="Arial"/>
          <w:b/>
          <w:bCs/>
          <w:sz w:val="24"/>
          <w:szCs w:val="24"/>
          <w:lang w:val="es-ES_tradnl"/>
        </w:rPr>
      </w:pPr>
    </w:p>
    <w:p w14:paraId="7CBA292B" w14:textId="4A9E9129" w:rsidR="00EE3D20" w:rsidRPr="00A30790" w:rsidRDefault="00A93997" w:rsidP="00EC3A6B">
      <w:pPr>
        <w:spacing w:after="0" w:line="276" w:lineRule="auto"/>
        <w:jc w:val="both"/>
        <w:rPr>
          <w:rFonts w:ascii="Arial" w:hAnsi="Arial" w:cs="Arial"/>
          <w:sz w:val="24"/>
          <w:szCs w:val="24"/>
          <w:lang w:val="es-ES_tradnl"/>
        </w:rPr>
      </w:pPr>
      <w:r w:rsidRPr="00A30790">
        <w:rPr>
          <w:rFonts w:ascii="Arial" w:hAnsi="Arial" w:cs="Arial"/>
          <w:sz w:val="24"/>
          <w:szCs w:val="24"/>
          <w:lang w:val="es-ES_tradnl"/>
        </w:rPr>
        <w:lastRenderedPageBreak/>
        <w:t xml:space="preserve">El tribunal colegiado del conocimiento determinó </w:t>
      </w:r>
      <w:r w:rsidR="00664315" w:rsidRPr="00A30790">
        <w:rPr>
          <w:rFonts w:ascii="Arial" w:hAnsi="Arial" w:cs="Arial"/>
          <w:b/>
          <w:bCs/>
          <w:sz w:val="24"/>
          <w:szCs w:val="24"/>
          <w:lang w:val="es-ES_tradnl"/>
        </w:rPr>
        <w:t>modificar</w:t>
      </w:r>
      <w:r w:rsidR="00EE3D20" w:rsidRPr="00A30790">
        <w:rPr>
          <w:rFonts w:ascii="Arial" w:hAnsi="Arial" w:cs="Arial"/>
          <w:sz w:val="24"/>
          <w:szCs w:val="24"/>
          <w:lang w:val="es-ES_tradnl"/>
        </w:rPr>
        <w:t xml:space="preserve"> la sentencia recurrida y </w:t>
      </w:r>
      <w:r w:rsidR="00090BFC" w:rsidRPr="00A30790">
        <w:rPr>
          <w:rFonts w:ascii="Arial" w:hAnsi="Arial" w:cs="Arial"/>
          <w:b/>
          <w:bCs/>
          <w:sz w:val="24"/>
          <w:szCs w:val="24"/>
          <w:lang w:val="es-ES_tradnl"/>
        </w:rPr>
        <w:t>conceder</w:t>
      </w:r>
      <w:r w:rsidR="00090BFC" w:rsidRPr="00A30790">
        <w:rPr>
          <w:rFonts w:ascii="Arial" w:hAnsi="Arial" w:cs="Arial"/>
          <w:sz w:val="24"/>
          <w:szCs w:val="24"/>
          <w:lang w:val="es-ES_tradnl"/>
        </w:rPr>
        <w:t xml:space="preserve"> el amparo</w:t>
      </w:r>
      <w:r w:rsidR="00EE3D20" w:rsidRPr="00A30790">
        <w:rPr>
          <w:rFonts w:ascii="Arial" w:hAnsi="Arial" w:cs="Arial"/>
          <w:sz w:val="24"/>
          <w:szCs w:val="24"/>
          <w:lang w:val="es-ES_tradnl"/>
        </w:rPr>
        <w:t xml:space="preserve"> a la persona quejosa al considerar que los artículos impugnados </w:t>
      </w:r>
      <w:r w:rsidR="001A581A" w:rsidRPr="00A30790">
        <w:rPr>
          <w:rFonts w:ascii="Arial" w:hAnsi="Arial" w:cs="Arial"/>
          <w:sz w:val="24"/>
          <w:szCs w:val="24"/>
          <w:lang w:val="es-ES_tradnl"/>
        </w:rPr>
        <w:t>superan</w:t>
      </w:r>
      <w:r w:rsidR="00EE3D20" w:rsidRPr="00A30790">
        <w:rPr>
          <w:rFonts w:ascii="Arial" w:hAnsi="Arial" w:cs="Arial"/>
          <w:sz w:val="24"/>
          <w:szCs w:val="24"/>
          <w:lang w:val="es-ES_tradnl"/>
        </w:rPr>
        <w:t xml:space="preserve"> las restricciones previstas en la Ley General para el Control del Tabaco</w:t>
      </w:r>
      <w:r w:rsidR="00825A6C" w:rsidRPr="00A30790">
        <w:rPr>
          <w:rFonts w:ascii="Arial" w:hAnsi="Arial" w:cs="Arial"/>
          <w:sz w:val="24"/>
          <w:szCs w:val="24"/>
          <w:lang w:val="es-ES_tradnl"/>
        </w:rPr>
        <w:t xml:space="preserve"> (LGCT)</w:t>
      </w:r>
      <w:r w:rsidR="00EE3D20" w:rsidRPr="00A30790">
        <w:rPr>
          <w:rFonts w:ascii="Arial" w:hAnsi="Arial" w:cs="Arial"/>
          <w:sz w:val="24"/>
          <w:szCs w:val="24"/>
          <w:lang w:val="es-ES_tradnl"/>
        </w:rPr>
        <w:t xml:space="preserve">. </w:t>
      </w:r>
    </w:p>
    <w:p w14:paraId="4594CEDE" w14:textId="77777777" w:rsidR="00EE3D20" w:rsidRPr="00A30790" w:rsidRDefault="00EE3D20" w:rsidP="00EC3A6B">
      <w:pPr>
        <w:spacing w:after="0" w:line="276" w:lineRule="auto"/>
        <w:jc w:val="both"/>
        <w:rPr>
          <w:rFonts w:ascii="Arial" w:hAnsi="Arial" w:cs="Arial"/>
          <w:sz w:val="24"/>
          <w:szCs w:val="24"/>
          <w:lang w:val="es-ES_tradnl"/>
        </w:rPr>
      </w:pPr>
    </w:p>
    <w:p w14:paraId="5C74F6BF" w14:textId="54163944" w:rsidR="008221C9" w:rsidRPr="00A30790" w:rsidRDefault="009E173D" w:rsidP="00EC3A6B">
      <w:pPr>
        <w:spacing w:after="0" w:line="276" w:lineRule="auto"/>
        <w:jc w:val="both"/>
        <w:rPr>
          <w:rFonts w:ascii="Arial" w:hAnsi="Arial" w:cs="Arial"/>
          <w:sz w:val="24"/>
          <w:szCs w:val="24"/>
          <w:lang w:val="es-ES_tradnl"/>
        </w:rPr>
      </w:pPr>
      <w:r w:rsidRPr="00A30790">
        <w:rPr>
          <w:rFonts w:ascii="Arial" w:hAnsi="Arial" w:cs="Arial"/>
          <w:b/>
          <w:bCs/>
          <w:sz w:val="24"/>
          <w:szCs w:val="24"/>
          <w:lang w:val="es-ES_tradnl"/>
        </w:rPr>
        <w:t>Segundo criterio</w:t>
      </w:r>
      <w:r w:rsidR="00A95FE6" w:rsidRPr="00A30790">
        <w:rPr>
          <w:rFonts w:ascii="Arial" w:hAnsi="Arial" w:cs="Arial"/>
          <w:b/>
          <w:bCs/>
          <w:sz w:val="24"/>
          <w:szCs w:val="24"/>
          <w:lang w:val="es-ES_tradnl"/>
        </w:rPr>
        <w:t xml:space="preserve"> de la Región Centro-</w:t>
      </w:r>
      <w:r w:rsidR="004D7713" w:rsidRPr="00A30790">
        <w:rPr>
          <w:rFonts w:ascii="Arial" w:hAnsi="Arial" w:cs="Arial"/>
          <w:b/>
          <w:bCs/>
          <w:sz w:val="24"/>
          <w:szCs w:val="24"/>
          <w:lang w:val="es-ES_tradnl"/>
        </w:rPr>
        <w:t>Norte</w:t>
      </w:r>
      <w:r w:rsidRPr="00A30790">
        <w:rPr>
          <w:rFonts w:ascii="Arial" w:hAnsi="Arial" w:cs="Arial"/>
          <w:b/>
          <w:bCs/>
          <w:sz w:val="24"/>
          <w:szCs w:val="24"/>
          <w:lang w:val="es-ES_tradnl"/>
        </w:rPr>
        <w:t xml:space="preserve">. </w:t>
      </w:r>
      <w:r w:rsidR="00825A6C" w:rsidRPr="00A30790">
        <w:rPr>
          <w:rFonts w:ascii="Arial" w:hAnsi="Arial" w:cs="Arial"/>
          <w:sz w:val="24"/>
          <w:szCs w:val="24"/>
          <w:lang w:val="es-ES_tradnl"/>
        </w:rPr>
        <w:t xml:space="preserve">Una persona moral demandó el amparo y protección de la justicia federal en contra de la Presidencia de la República por la expedición del decreto por el que se reforman, adicionan y derogan diversas disposiciones del RLGCT por considerar que diversos artículos eran violatorios de los principios de reserva de ley de subordinación jerárquica. </w:t>
      </w:r>
    </w:p>
    <w:p w14:paraId="2588FE5A" w14:textId="77777777" w:rsidR="008221C9" w:rsidRPr="00A30790" w:rsidRDefault="008221C9" w:rsidP="00EC3A6B">
      <w:pPr>
        <w:spacing w:after="0" w:line="276" w:lineRule="auto"/>
        <w:jc w:val="both"/>
        <w:rPr>
          <w:rFonts w:ascii="Arial" w:hAnsi="Arial" w:cs="Arial"/>
          <w:sz w:val="24"/>
          <w:szCs w:val="24"/>
          <w:lang w:val="es-ES_tradnl"/>
        </w:rPr>
      </w:pPr>
    </w:p>
    <w:p w14:paraId="2BB30CA5" w14:textId="739FCA1B" w:rsidR="008221C9" w:rsidRPr="00A30790" w:rsidRDefault="008221C9" w:rsidP="008221C9">
      <w:pPr>
        <w:pStyle w:val="corte4fondo"/>
        <w:spacing w:line="276" w:lineRule="auto"/>
        <w:ind w:firstLine="0"/>
        <w:rPr>
          <w:iCs/>
          <w:color w:val="auto"/>
          <w:sz w:val="24"/>
          <w:szCs w:val="24"/>
          <w:lang w:val="es-MX"/>
        </w:rPr>
      </w:pPr>
      <w:r w:rsidRPr="00A30790">
        <w:rPr>
          <w:color w:val="auto"/>
          <w:sz w:val="24"/>
          <w:szCs w:val="24"/>
        </w:rPr>
        <w:t xml:space="preserve">El juzgado de distrito que conoció del asunto </w:t>
      </w:r>
      <w:r w:rsidRPr="00A30790">
        <w:rPr>
          <w:iCs/>
          <w:color w:val="auto"/>
          <w:sz w:val="24"/>
          <w:szCs w:val="24"/>
          <w:lang w:val="es-MX"/>
        </w:rPr>
        <w:t xml:space="preserve">determinó conceder el amparo a la parte quejosa para el efecto de que se desincorporaran de su esfera jurídica los artículos reclamados. </w:t>
      </w:r>
    </w:p>
    <w:p w14:paraId="0EF8E033" w14:textId="77777777" w:rsidR="008221C9" w:rsidRPr="00A30790" w:rsidRDefault="008221C9" w:rsidP="008221C9">
      <w:pPr>
        <w:pStyle w:val="corte4fondo"/>
        <w:spacing w:line="276" w:lineRule="auto"/>
        <w:ind w:firstLine="0"/>
        <w:rPr>
          <w:iCs/>
          <w:color w:val="auto"/>
          <w:sz w:val="24"/>
          <w:szCs w:val="24"/>
          <w:lang w:val="es-MX"/>
        </w:rPr>
      </w:pPr>
    </w:p>
    <w:p w14:paraId="7CBDB839" w14:textId="5B4FBFF7" w:rsidR="008221C9" w:rsidRPr="00A30790" w:rsidRDefault="008221C9" w:rsidP="008221C9">
      <w:pPr>
        <w:pStyle w:val="corte4fondo"/>
        <w:spacing w:line="276" w:lineRule="auto"/>
        <w:ind w:firstLine="0"/>
        <w:rPr>
          <w:iCs/>
          <w:color w:val="auto"/>
          <w:sz w:val="24"/>
          <w:szCs w:val="24"/>
        </w:rPr>
      </w:pPr>
      <w:r w:rsidRPr="00A30790">
        <w:rPr>
          <w:bCs/>
          <w:iCs/>
          <w:color w:val="auto"/>
          <w:sz w:val="24"/>
          <w:szCs w:val="24"/>
          <w:lang w:val="es-MX"/>
        </w:rPr>
        <w:t xml:space="preserve">La Presidencia de la República, inconforme con lo anterior, interpuso recurso de revisión </w:t>
      </w:r>
      <w:r w:rsidRPr="00A30790">
        <w:rPr>
          <w:iCs/>
          <w:color w:val="auto"/>
          <w:sz w:val="24"/>
          <w:szCs w:val="24"/>
          <w:lang w:val="es-MX"/>
        </w:rPr>
        <w:t>en el que esencialmente argumentó que los preceptos reclamados del RLGCT no vulnera</w:t>
      </w:r>
      <w:r w:rsidR="002651D2" w:rsidRPr="00A30790">
        <w:rPr>
          <w:iCs/>
          <w:color w:val="auto"/>
          <w:sz w:val="24"/>
          <w:szCs w:val="24"/>
          <w:lang w:val="es-MX"/>
        </w:rPr>
        <w:t>ba</w:t>
      </w:r>
      <w:r w:rsidRPr="00A30790">
        <w:rPr>
          <w:iCs/>
          <w:color w:val="auto"/>
          <w:sz w:val="24"/>
          <w:szCs w:val="24"/>
          <w:lang w:val="es-MX"/>
        </w:rPr>
        <w:t>n el principio de reserva de ley toda vez que regulan lo previsto en los artículos 26, 27, 28 y 29 de la LGCT para su exacta observancia.</w:t>
      </w:r>
    </w:p>
    <w:p w14:paraId="15516FA6" w14:textId="77777777" w:rsidR="008221C9" w:rsidRPr="00A30790" w:rsidRDefault="008221C9" w:rsidP="008221C9">
      <w:pPr>
        <w:pStyle w:val="corte4fondo"/>
        <w:spacing w:line="276" w:lineRule="auto"/>
        <w:ind w:firstLine="0"/>
        <w:rPr>
          <w:iCs/>
          <w:color w:val="auto"/>
          <w:sz w:val="24"/>
          <w:szCs w:val="24"/>
        </w:rPr>
      </w:pPr>
    </w:p>
    <w:p w14:paraId="7A6C66DC" w14:textId="35D2090B" w:rsidR="008221C9" w:rsidRPr="00A30790" w:rsidRDefault="008221C9" w:rsidP="00865E10">
      <w:pPr>
        <w:pStyle w:val="corte4fondo"/>
        <w:spacing w:line="276" w:lineRule="auto"/>
        <w:ind w:firstLine="0"/>
      </w:pPr>
      <w:r w:rsidRPr="00A30790">
        <w:rPr>
          <w:color w:val="auto"/>
          <w:sz w:val="24"/>
          <w:szCs w:val="24"/>
        </w:rPr>
        <w:t xml:space="preserve">El tribunal colegiado que conoció de los recursos de revisión </w:t>
      </w:r>
      <w:r w:rsidRPr="00A30790">
        <w:rPr>
          <w:bCs/>
          <w:color w:val="auto"/>
          <w:sz w:val="24"/>
          <w:szCs w:val="24"/>
          <w:lang w:val="es-MX"/>
        </w:rPr>
        <w:t xml:space="preserve">determinó </w:t>
      </w:r>
      <w:r w:rsidRPr="00A30790">
        <w:rPr>
          <w:b/>
          <w:color w:val="auto"/>
          <w:sz w:val="24"/>
          <w:szCs w:val="24"/>
          <w:lang w:val="es-MX"/>
        </w:rPr>
        <w:t xml:space="preserve">revocar </w:t>
      </w:r>
      <w:r w:rsidRPr="00A30790">
        <w:rPr>
          <w:bCs/>
          <w:color w:val="auto"/>
          <w:sz w:val="24"/>
          <w:szCs w:val="24"/>
          <w:lang w:val="es-MX"/>
        </w:rPr>
        <w:t xml:space="preserve">la resolución recurrida y </w:t>
      </w:r>
      <w:r w:rsidR="00394C22" w:rsidRPr="00A30790">
        <w:rPr>
          <w:b/>
          <w:color w:val="auto"/>
          <w:sz w:val="24"/>
          <w:szCs w:val="24"/>
          <w:lang w:val="es-MX"/>
        </w:rPr>
        <w:t xml:space="preserve">negar </w:t>
      </w:r>
      <w:r w:rsidRPr="00A30790">
        <w:rPr>
          <w:bCs/>
          <w:color w:val="auto"/>
          <w:sz w:val="24"/>
          <w:szCs w:val="24"/>
          <w:lang w:val="es-MX"/>
        </w:rPr>
        <w:t xml:space="preserve">el amparo al considerar que el contenido de los artículos reclamados </w:t>
      </w:r>
      <w:r w:rsidR="00FC221D">
        <w:rPr>
          <w:bCs/>
          <w:color w:val="auto"/>
          <w:sz w:val="24"/>
          <w:szCs w:val="24"/>
          <w:lang w:val="es-MX"/>
        </w:rPr>
        <w:t xml:space="preserve">no </w:t>
      </w:r>
      <w:r w:rsidR="00394C22" w:rsidRPr="00A30790">
        <w:rPr>
          <w:bCs/>
          <w:color w:val="auto"/>
          <w:sz w:val="24"/>
          <w:szCs w:val="24"/>
          <w:lang w:val="es-MX"/>
        </w:rPr>
        <w:t>excede</w:t>
      </w:r>
      <w:r w:rsidRPr="00A30790">
        <w:rPr>
          <w:bCs/>
          <w:color w:val="auto"/>
          <w:sz w:val="24"/>
          <w:szCs w:val="24"/>
          <w:lang w:val="es-MX"/>
        </w:rPr>
        <w:t xml:space="preserve"> las restricciones establecidas en la LGCT en materia de zonas exclusivamente para fumar. </w:t>
      </w:r>
    </w:p>
    <w:p w14:paraId="5B8E50A7" w14:textId="77777777" w:rsidR="00EC3A6B" w:rsidRPr="00A30790" w:rsidRDefault="00EC3A6B" w:rsidP="0002357E">
      <w:pPr>
        <w:spacing w:after="0" w:line="276" w:lineRule="auto"/>
        <w:jc w:val="center"/>
        <w:rPr>
          <w:rFonts w:ascii="Arial" w:hAnsi="Arial" w:cs="Arial"/>
          <w:b/>
          <w:bCs/>
          <w:sz w:val="24"/>
          <w:szCs w:val="24"/>
        </w:rPr>
      </w:pPr>
    </w:p>
    <w:p w14:paraId="1DA03D35" w14:textId="04BAB8E4" w:rsidR="00C903B0" w:rsidRPr="00A30790" w:rsidRDefault="00C903B0" w:rsidP="0002357E">
      <w:pPr>
        <w:spacing w:after="0" w:line="276" w:lineRule="auto"/>
        <w:jc w:val="center"/>
        <w:rPr>
          <w:rFonts w:ascii="Arial" w:hAnsi="Arial" w:cs="Arial"/>
          <w:b/>
          <w:bCs/>
          <w:sz w:val="24"/>
          <w:szCs w:val="24"/>
        </w:rPr>
      </w:pPr>
      <w:r w:rsidRPr="00A30790">
        <w:rPr>
          <w:rFonts w:ascii="Arial" w:hAnsi="Arial" w:cs="Arial"/>
          <w:b/>
          <w:bCs/>
          <w:sz w:val="24"/>
          <w:szCs w:val="24"/>
        </w:rPr>
        <w:t>ÍNDICE TEMÁTICO</w:t>
      </w:r>
    </w:p>
    <w:p w14:paraId="1DA03D36" w14:textId="77777777" w:rsidR="001477A5" w:rsidRPr="00A30790" w:rsidRDefault="001477A5" w:rsidP="006D382F">
      <w:pPr>
        <w:spacing w:after="0" w:line="276" w:lineRule="auto"/>
        <w:rPr>
          <w:rFonts w:ascii="Arial" w:hAnsi="Arial" w:cs="Arial"/>
          <w:b/>
          <w:bCs/>
          <w:sz w:val="24"/>
          <w:szCs w:val="24"/>
        </w:rPr>
      </w:pPr>
    </w:p>
    <w:tbl>
      <w:tblPr>
        <w:tblStyle w:val="TableGrid"/>
        <w:tblW w:w="9298" w:type="dxa"/>
        <w:tblLayout w:type="fixed"/>
        <w:tblLook w:val="04A0" w:firstRow="1" w:lastRow="0" w:firstColumn="1" w:lastColumn="0" w:noHBand="0" w:noVBand="1"/>
      </w:tblPr>
      <w:tblGrid>
        <w:gridCol w:w="678"/>
        <w:gridCol w:w="3145"/>
        <w:gridCol w:w="4618"/>
        <w:gridCol w:w="857"/>
      </w:tblGrid>
      <w:tr w:rsidR="001437E2" w:rsidRPr="00A30790" w14:paraId="1DA03D3B" w14:textId="77777777" w:rsidTr="00B50025">
        <w:trPr>
          <w:trHeight w:val="641"/>
        </w:trPr>
        <w:tc>
          <w:tcPr>
            <w:tcW w:w="678" w:type="dxa"/>
            <w:shd w:val="clear" w:color="auto" w:fill="D9D9D9" w:themeFill="background1" w:themeFillShade="D9"/>
            <w:vAlign w:val="center"/>
          </w:tcPr>
          <w:p w14:paraId="1DA03D37" w14:textId="77777777" w:rsidR="00C903B0" w:rsidRPr="00A30790" w:rsidRDefault="00C903B0" w:rsidP="0002357E">
            <w:pPr>
              <w:spacing w:line="276" w:lineRule="auto"/>
              <w:jc w:val="center"/>
              <w:rPr>
                <w:b/>
                <w:bCs/>
              </w:rPr>
            </w:pPr>
          </w:p>
        </w:tc>
        <w:tc>
          <w:tcPr>
            <w:tcW w:w="3145" w:type="dxa"/>
            <w:shd w:val="clear" w:color="auto" w:fill="D9D9D9" w:themeFill="background1" w:themeFillShade="D9"/>
            <w:vAlign w:val="center"/>
          </w:tcPr>
          <w:p w14:paraId="1DA03D38" w14:textId="77777777" w:rsidR="00C903B0" w:rsidRPr="00A30790" w:rsidRDefault="00C903B0" w:rsidP="0002357E">
            <w:pPr>
              <w:spacing w:line="276" w:lineRule="auto"/>
              <w:jc w:val="center"/>
              <w:rPr>
                <w:b/>
              </w:rPr>
            </w:pPr>
            <w:r w:rsidRPr="00A30790">
              <w:rPr>
                <w:b/>
              </w:rPr>
              <w:t>Apartado</w:t>
            </w:r>
          </w:p>
        </w:tc>
        <w:tc>
          <w:tcPr>
            <w:tcW w:w="4618" w:type="dxa"/>
            <w:shd w:val="clear" w:color="auto" w:fill="D9D9D9" w:themeFill="background1" w:themeFillShade="D9"/>
            <w:vAlign w:val="center"/>
          </w:tcPr>
          <w:p w14:paraId="1DA03D39" w14:textId="77777777" w:rsidR="00C903B0" w:rsidRPr="00A30790" w:rsidRDefault="00C903B0" w:rsidP="0002357E">
            <w:pPr>
              <w:spacing w:line="276" w:lineRule="auto"/>
              <w:jc w:val="center"/>
              <w:rPr>
                <w:b/>
              </w:rPr>
            </w:pPr>
            <w:r w:rsidRPr="00A30790">
              <w:rPr>
                <w:b/>
              </w:rPr>
              <w:t>Criterio y decisión</w:t>
            </w:r>
          </w:p>
        </w:tc>
        <w:tc>
          <w:tcPr>
            <w:tcW w:w="857" w:type="dxa"/>
            <w:shd w:val="clear" w:color="auto" w:fill="D9D9D9" w:themeFill="background1" w:themeFillShade="D9"/>
            <w:vAlign w:val="center"/>
          </w:tcPr>
          <w:p w14:paraId="1DA03D3A" w14:textId="77777777" w:rsidR="00C903B0" w:rsidRPr="00A30790" w:rsidRDefault="00C903B0" w:rsidP="0002357E">
            <w:pPr>
              <w:spacing w:line="276" w:lineRule="auto"/>
              <w:jc w:val="center"/>
              <w:rPr>
                <w:b/>
              </w:rPr>
            </w:pPr>
            <w:r w:rsidRPr="00A30790">
              <w:rPr>
                <w:b/>
              </w:rPr>
              <w:t>Págs.</w:t>
            </w:r>
          </w:p>
        </w:tc>
      </w:tr>
      <w:tr w:rsidR="001437E2" w:rsidRPr="00A30790" w14:paraId="03AD5324" w14:textId="77777777" w:rsidTr="00B50025">
        <w:trPr>
          <w:trHeight w:val="569"/>
        </w:trPr>
        <w:tc>
          <w:tcPr>
            <w:tcW w:w="678" w:type="dxa"/>
            <w:vAlign w:val="center"/>
          </w:tcPr>
          <w:p w14:paraId="70F21A1D" w14:textId="77777777" w:rsidR="00C11C74" w:rsidRPr="00A30790" w:rsidRDefault="00C11C74" w:rsidP="0002357E">
            <w:pPr>
              <w:spacing w:line="276" w:lineRule="auto"/>
              <w:jc w:val="center"/>
              <w:rPr>
                <w:b/>
                <w:bCs/>
              </w:rPr>
            </w:pPr>
          </w:p>
        </w:tc>
        <w:tc>
          <w:tcPr>
            <w:tcW w:w="3145" w:type="dxa"/>
            <w:vAlign w:val="center"/>
          </w:tcPr>
          <w:p w14:paraId="12E0C712" w14:textId="63F30298" w:rsidR="00C11C74" w:rsidRPr="00A30790" w:rsidRDefault="00C11C74" w:rsidP="0002357E">
            <w:pPr>
              <w:spacing w:line="276" w:lineRule="auto"/>
              <w:jc w:val="both"/>
              <w:rPr>
                <w:b/>
              </w:rPr>
            </w:pPr>
            <w:r w:rsidRPr="00A30790">
              <w:rPr>
                <w:b/>
              </w:rPr>
              <w:t>ANTECEDENTES</w:t>
            </w:r>
          </w:p>
        </w:tc>
        <w:tc>
          <w:tcPr>
            <w:tcW w:w="4618" w:type="dxa"/>
            <w:vAlign w:val="center"/>
          </w:tcPr>
          <w:p w14:paraId="5441ACD1" w14:textId="05525955" w:rsidR="00C11C74" w:rsidRPr="00A30790" w:rsidRDefault="00C11C74" w:rsidP="0002357E">
            <w:pPr>
              <w:spacing w:line="276" w:lineRule="auto"/>
              <w:jc w:val="both"/>
            </w:pPr>
            <w:r w:rsidRPr="00A30790">
              <w:rPr>
                <w:rFonts w:eastAsia="Calibri"/>
                <w:lang w:eastAsia="es-ES"/>
              </w:rPr>
              <w:t xml:space="preserve">Los cuales dieron origen a la presente contradicción de </w:t>
            </w:r>
            <w:r w:rsidR="00877A58" w:rsidRPr="00A30790">
              <w:rPr>
                <w:rFonts w:eastAsia="Calibri"/>
                <w:lang w:eastAsia="es-ES"/>
              </w:rPr>
              <w:t>criterios</w:t>
            </w:r>
            <w:r w:rsidR="00172E81" w:rsidRPr="00A30790">
              <w:rPr>
                <w:rFonts w:eastAsia="Calibri"/>
                <w:lang w:eastAsia="es-ES"/>
              </w:rPr>
              <w:t>.</w:t>
            </w:r>
          </w:p>
        </w:tc>
        <w:tc>
          <w:tcPr>
            <w:tcW w:w="857" w:type="dxa"/>
            <w:vAlign w:val="center"/>
          </w:tcPr>
          <w:p w14:paraId="768FBF5D" w14:textId="7197764A" w:rsidR="00C11C74" w:rsidRPr="00A30790" w:rsidRDefault="007422C3" w:rsidP="00311834">
            <w:pPr>
              <w:spacing w:line="276" w:lineRule="auto"/>
              <w:jc w:val="center"/>
            </w:pPr>
            <w:r w:rsidRPr="00A30790">
              <w:t>1-</w:t>
            </w:r>
            <w:r w:rsidR="00794C17">
              <w:t>3</w:t>
            </w:r>
          </w:p>
        </w:tc>
      </w:tr>
      <w:tr w:rsidR="001437E2" w:rsidRPr="00A30790" w14:paraId="1DA03D40" w14:textId="77777777" w:rsidTr="00B50025">
        <w:trPr>
          <w:trHeight w:val="569"/>
        </w:trPr>
        <w:tc>
          <w:tcPr>
            <w:tcW w:w="678" w:type="dxa"/>
            <w:vAlign w:val="center"/>
          </w:tcPr>
          <w:p w14:paraId="1DA03D3C" w14:textId="77777777" w:rsidR="00C11C74" w:rsidRPr="00A30790" w:rsidRDefault="00C11C74" w:rsidP="0002357E">
            <w:pPr>
              <w:spacing w:line="276" w:lineRule="auto"/>
              <w:jc w:val="center"/>
              <w:rPr>
                <w:b/>
                <w:bCs/>
              </w:rPr>
            </w:pPr>
            <w:r w:rsidRPr="00A30790">
              <w:rPr>
                <w:b/>
                <w:bCs/>
              </w:rPr>
              <w:t>I.</w:t>
            </w:r>
          </w:p>
        </w:tc>
        <w:tc>
          <w:tcPr>
            <w:tcW w:w="3145" w:type="dxa"/>
            <w:vAlign w:val="center"/>
          </w:tcPr>
          <w:p w14:paraId="1DA03D3D" w14:textId="77777777" w:rsidR="00C11C74" w:rsidRPr="00A30790" w:rsidRDefault="00C11C74" w:rsidP="0002357E">
            <w:pPr>
              <w:spacing w:line="276" w:lineRule="auto"/>
              <w:jc w:val="both"/>
              <w:rPr>
                <w:b/>
              </w:rPr>
            </w:pPr>
            <w:r w:rsidRPr="00A30790">
              <w:rPr>
                <w:b/>
              </w:rPr>
              <w:t>COMPETENCIA</w:t>
            </w:r>
          </w:p>
        </w:tc>
        <w:tc>
          <w:tcPr>
            <w:tcW w:w="4618" w:type="dxa"/>
          </w:tcPr>
          <w:p w14:paraId="1DA03D3E" w14:textId="6905A99A" w:rsidR="00C11C74" w:rsidRPr="00A30790" w:rsidRDefault="001758F7" w:rsidP="0002357E">
            <w:pPr>
              <w:spacing w:line="276" w:lineRule="auto"/>
              <w:jc w:val="both"/>
            </w:pPr>
            <w:r>
              <w:t>El Pleno de la Suprema Corte de Justicia de la Naci</w:t>
            </w:r>
            <w:r w:rsidR="001B64B5">
              <w:t>ón</w:t>
            </w:r>
            <w:r w:rsidR="00450C49">
              <w:t xml:space="preserve"> (SCJN)</w:t>
            </w:r>
            <w:r w:rsidR="001B64B5">
              <w:t xml:space="preserve"> </w:t>
            </w:r>
            <w:r w:rsidR="00C11C74" w:rsidRPr="00A30790">
              <w:t>es competente para conocer del presente asunto.</w:t>
            </w:r>
          </w:p>
        </w:tc>
        <w:tc>
          <w:tcPr>
            <w:tcW w:w="857" w:type="dxa"/>
            <w:vAlign w:val="center"/>
          </w:tcPr>
          <w:p w14:paraId="1DA03D3F" w14:textId="12F656B9" w:rsidR="00C11C74" w:rsidRPr="00A30790" w:rsidRDefault="000B397A" w:rsidP="00311834">
            <w:pPr>
              <w:spacing w:line="276" w:lineRule="auto"/>
              <w:jc w:val="center"/>
            </w:pPr>
            <w:r>
              <w:t>3</w:t>
            </w:r>
            <w:r w:rsidR="00794C17">
              <w:t>-4</w:t>
            </w:r>
          </w:p>
        </w:tc>
      </w:tr>
      <w:tr w:rsidR="001437E2" w:rsidRPr="00A30790" w14:paraId="1DA03D46" w14:textId="77777777" w:rsidTr="00B50025">
        <w:trPr>
          <w:trHeight w:val="555"/>
        </w:trPr>
        <w:tc>
          <w:tcPr>
            <w:tcW w:w="678" w:type="dxa"/>
            <w:vAlign w:val="center"/>
          </w:tcPr>
          <w:p w14:paraId="1DA03D41" w14:textId="77777777" w:rsidR="00C11C74" w:rsidRPr="00A30790" w:rsidRDefault="00C11C74" w:rsidP="0002357E">
            <w:pPr>
              <w:spacing w:line="276" w:lineRule="auto"/>
              <w:jc w:val="center"/>
              <w:rPr>
                <w:b/>
                <w:bCs/>
              </w:rPr>
            </w:pPr>
            <w:r w:rsidRPr="00A30790">
              <w:rPr>
                <w:b/>
                <w:bCs/>
              </w:rPr>
              <w:t>II.</w:t>
            </w:r>
          </w:p>
        </w:tc>
        <w:tc>
          <w:tcPr>
            <w:tcW w:w="3145" w:type="dxa"/>
            <w:vAlign w:val="center"/>
          </w:tcPr>
          <w:p w14:paraId="1DA03D43" w14:textId="2452169D" w:rsidR="00C11C74" w:rsidRPr="00A30790" w:rsidRDefault="00C11C74" w:rsidP="0002357E">
            <w:pPr>
              <w:spacing w:line="276" w:lineRule="auto"/>
              <w:jc w:val="both"/>
              <w:rPr>
                <w:b/>
              </w:rPr>
            </w:pPr>
            <w:r w:rsidRPr="00A30790">
              <w:rPr>
                <w:b/>
              </w:rPr>
              <w:t>LEGITIMACIÓN</w:t>
            </w:r>
          </w:p>
        </w:tc>
        <w:tc>
          <w:tcPr>
            <w:tcW w:w="4618" w:type="dxa"/>
          </w:tcPr>
          <w:p w14:paraId="1DA03D44" w14:textId="77777777" w:rsidR="00C11C74" w:rsidRPr="00A30790" w:rsidRDefault="00C11C74" w:rsidP="0002357E">
            <w:pPr>
              <w:spacing w:line="276" w:lineRule="auto"/>
              <w:jc w:val="both"/>
            </w:pPr>
            <w:r w:rsidRPr="00A30790">
              <w:t>La denuncia fue presentada por parte legitimada.</w:t>
            </w:r>
          </w:p>
        </w:tc>
        <w:tc>
          <w:tcPr>
            <w:tcW w:w="857" w:type="dxa"/>
            <w:vAlign w:val="center"/>
          </w:tcPr>
          <w:p w14:paraId="1DA03D45" w14:textId="66B40B7D" w:rsidR="00C11C74" w:rsidRPr="00A30790" w:rsidRDefault="00794C17" w:rsidP="00311834">
            <w:pPr>
              <w:spacing w:line="276" w:lineRule="auto"/>
              <w:jc w:val="center"/>
            </w:pPr>
            <w:r>
              <w:t>4</w:t>
            </w:r>
          </w:p>
        </w:tc>
      </w:tr>
      <w:tr w:rsidR="001437E2" w:rsidRPr="00A30790" w14:paraId="1DA03D4B" w14:textId="77777777" w:rsidTr="00B50025">
        <w:trPr>
          <w:trHeight w:val="555"/>
        </w:trPr>
        <w:tc>
          <w:tcPr>
            <w:tcW w:w="678" w:type="dxa"/>
            <w:vAlign w:val="center"/>
          </w:tcPr>
          <w:p w14:paraId="1DA03D47" w14:textId="77777777" w:rsidR="00C11C74" w:rsidRPr="00A30790" w:rsidRDefault="00C11C74" w:rsidP="0002357E">
            <w:pPr>
              <w:spacing w:line="276" w:lineRule="auto"/>
              <w:jc w:val="center"/>
              <w:rPr>
                <w:b/>
                <w:bCs/>
              </w:rPr>
            </w:pPr>
            <w:r w:rsidRPr="00A30790">
              <w:rPr>
                <w:b/>
                <w:bCs/>
              </w:rPr>
              <w:t>III.</w:t>
            </w:r>
          </w:p>
        </w:tc>
        <w:tc>
          <w:tcPr>
            <w:tcW w:w="3145" w:type="dxa"/>
            <w:vAlign w:val="center"/>
          </w:tcPr>
          <w:p w14:paraId="1DA03D48" w14:textId="77777777" w:rsidR="00C11C74" w:rsidRPr="00A30790" w:rsidRDefault="00C11C74" w:rsidP="0002357E">
            <w:pPr>
              <w:spacing w:line="276" w:lineRule="auto"/>
              <w:jc w:val="both"/>
              <w:rPr>
                <w:b/>
              </w:rPr>
            </w:pPr>
            <w:r w:rsidRPr="00A30790">
              <w:rPr>
                <w:b/>
              </w:rPr>
              <w:t>CRITERIOS DENUNCIADOS</w:t>
            </w:r>
          </w:p>
        </w:tc>
        <w:tc>
          <w:tcPr>
            <w:tcW w:w="4618" w:type="dxa"/>
          </w:tcPr>
          <w:p w14:paraId="1DA03D49" w14:textId="3DA6B06F" w:rsidR="00C11C74" w:rsidRPr="00A30790" w:rsidRDefault="002F5BC0" w:rsidP="0002357E">
            <w:pPr>
              <w:spacing w:line="276" w:lineRule="auto"/>
              <w:jc w:val="both"/>
            </w:pPr>
            <w:r>
              <w:t>Resumen de</w:t>
            </w:r>
            <w:r w:rsidR="00C11C74" w:rsidRPr="00A30790">
              <w:t xml:space="preserve"> los criterios sustentados por el </w:t>
            </w:r>
            <w:r w:rsidR="0058543A" w:rsidRPr="00A30790">
              <w:t>Tercer Tribunal Colegiado en Materia Administrativa del Sexto Circuito</w:t>
            </w:r>
            <w:r w:rsidR="00394C22" w:rsidRPr="00A30790">
              <w:t xml:space="preserve"> y el Sexto Tribunal Colegiado en Materia Administrativa del Primer Circuito</w:t>
            </w:r>
            <w:r w:rsidR="00C11C74" w:rsidRPr="00A30790">
              <w:t xml:space="preserve">. </w:t>
            </w:r>
          </w:p>
        </w:tc>
        <w:tc>
          <w:tcPr>
            <w:tcW w:w="857" w:type="dxa"/>
            <w:vAlign w:val="center"/>
          </w:tcPr>
          <w:p w14:paraId="2EA3E237" w14:textId="7DBBB398" w:rsidR="00C11C74" w:rsidRPr="00A30790" w:rsidRDefault="00620D7A" w:rsidP="00311834">
            <w:pPr>
              <w:spacing w:line="276" w:lineRule="auto"/>
              <w:jc w:val="center"/>
            </w:pPr>
            <w:r>
              <w:t>4</w:t>
            </w:r>
            <w:r w:rsidR="00311834" w:rsidRPr="00A30790">
              <w:t>-</w:t>
            </w:r>
            <w:r>
              <w:t>1</w:t>
            </w:r>
            <w:r w:rsidR="00794C17">
              <w:t>0</w:t>
            </w:r>
          </w:p>
          <w:p w14:paraId="1DA03D4A" w14:textId="7F8A0634" w:rsidR="00311834" w:rsidRPr="00A30790" w:rsidRDefault="00311834" w:rsidP="00311834">
            <w:pPr>
              <w:jc w:val="center"/>
            </w:pPr>
          </w:p>
        </w:tc>
      </w:tr>
      <w:tr w:rsidR="001437E2" w:rsidRPr="00A30790" w14:paraId="1DA03D50" w14:textId="77777777" w:rsidTr="00B50025">
        <w:trPr>
          <w:trHeight w:val="555"/>
        </w:trPr>
        <w:tc>
          <w:tcPr>
            <w:tcW w:w="678" w:type="dxa"/>
            <w:vAlign w:val="center"/>
          </w:tcPr>
          <w:p w14:paraId="1DA03D4C" w14:textId="77777777" w:rsidR="00C11C74" w:rsidRPr="00A30790" w:rsidRDefault="00C11C74" w:rsidP="0002357E">
            <w:pPr>
              <w:spacing w:line="276" w:lineRule="auto"/>
              <w:jc w:val="center"/>
              <w:rPr>
                <w:b/>
                <w:bCs/>
              </w:rPr>
            </w:pPr>
            <w:r w:rsidRPr="00A30790">
              <w:rPr>
                <w:b/>
                <w:bCs/>
              </w:rPr>
              <w:lastRenderedPageBreak/>
              <w:t>IV.</w:t>
            </w:r>
          </w:p>
        </w:tc>
        <w:tc>
          <w:tcPr>
            <w:tcW w:w="3145" w:type="dxa"/>
            <w:vAlign w:val="center"/>
          </w:tcPr>
          <w:p w14:paraId="1DA03D4D" w14:textId="41326736" w:rsidR="00C11C74" w:rsidRPr="00A30790" w:rsidRDefault="00B02903" w:rsidP="0002357E">
            <w:pPr>
              <w:spacing w:line="276" w:lineRule="auto"/>
              <w:jc w:val="both"/>
              <w:rPr>
                <w:b/>
                <w:lang w:val="es-ES_tradnl"/>
              </w:rPr>
            </w:pPr>
            <w:r w:rsidRPr="00A30790">
              <w:rPr>
                <w:b/>
                <w:lang w:val="es-ES_tradnl"/>
              </w:rPr>
              <w:t>EXISTENCIA</w:t>
            </w:r>
            <w:r w:rsidR="00C11C74" w:rsidRPr="00A30790">
              <w:rPr>
                <w:b/>
                <w:lang w:val="es-ES_tradnl"/>
              </w:rPr>
              <w:t xml:space="preserve"> DE LA CONTRADICCIÓN</w:t>
            </w:r>
          </w:p>
        </w:tc>
        <w:tc>
          <w:tcPr>
            <w:tcW w:w="4618" w:type="dxa"/>
          </w:tcPr>
          <w:p w14:paraId="4C6F81A5" w14:textId="7C3F4B66" w:rsidR="00C11C74" w:rsidRPr="00A30790" w:rsidRDefault="00C11C74" w:rsidP="00D079CC">
            <w:pPr>
              <w:pStyle w:val="corte4fondo"/>
              <w:widowControl w:val="0"/>
              <w:spacing w:line="276" w:lineRule="auto"/>
              <w:ind w:firstLine="0"/>
              <w:rPr>
                <w:color w:val="auto"/>
                <w:sz w:val="24"/>
                <w:szCs w:val="24"/>
                <w:lang w:val="es-MX"/>
              </w:rPr>
            </w:pPr>
            <w:r w:rsidRPr="00A30790">
              <w:rPr>
                <w:color w:val="auto"/>
                <w:sz w:val="24"/>
                <w:szCs w:val="24"/>
              </w:rPr>
              <w:t xml:space="preserve">La contradicción es existente toda vez que </w:t>
            </w:r>
            <w:r w:rsidR="00B02903" w:rsidRPr="00A30790">
              <w:rPr>
                <w:color w:val="auto"/>
                <w:sz w:val="24"/>
                <w:szCs w:val="24"/>
              </w:rPr>
              <w:t xml:space="preserve">los órganos jurisdiccionales contendientes discreparon </w:t>
            </w:r>
            <w:r w:rsidR="008C5651" w:rsidRPr="00A30790">
              <w:rPr>
                <w:color w:val="auto"/>
                <w:sz w:val="24"/>
                <w:szCs w:val="24"/>
              </w:rPr>
              <w:t xml:space="preserve">en determinar </w:t>
            </w:r>
            <w:r w:rsidR="00861772" w:rsidRPr="00A30790">
              <w:rPr>
                <w:color w:val="auto"/>
                <w:sz w:val="24"/>
                <w:szCs w:val="24"/>
              </w:rPr>
              <w:t>si</w:t>
            </w:r>
            <w:r w:rsidR="00976107" w:rsidRPr="00A30790">
              <w:rPr>
                <w:rFonts w:asciiTheme="minorHAnsi" w:eastAsiaTheme="minorHAnsi" w:hAnsiTheme="minorHAnsi" w:cstheme="minorBidi"/>
                <w:color w:val="auto"/>
                <w:sz w:val="22"/>
                <w:szCs w:val="22"/>
                <w:bdr w:val="none" w:sz="0" w:space="0" w:color="auto"/>
                <w:lang w:val="es-MX" w:eastAsia="en-US"/>
              </w:rPr>
              <w:t xml:space="preserve"> </w:t>
            </w:r>
            <w:r w:rsidR="00976107" w:rsidRPr="00A30790">
              <w:rPr>
                <w:color w:val="auto"/>
                <w:sz w:val="24"/>
                <w:szCs w:val="24"/>
                <w:lang w:val="es-MX"/>
              </w:rPr>
              <w:t xml:space="preserve">los artículos </w:t>
            </w:r>
            <w:r w:rsidR="00BC5217" w:rsidRPr="00BC5217">
              <w:rPr>
                <w:color w:val="auto"/>
                <w:sz w:val="24"/>
                <w:szCs w:val="24"/>
                <w:lang w:val="es-MX"/>
              </w:rPr>
              <w:t>2o., fracciones I, IV y IV Bis, 60, fracciones I, II y III y 65 Bis del RLGCT</w:t>
            </w:r>
            <w:r w:rsidR="00BC5217">
              <w:rPr>
                <w:color w:val="auto"/>
                <w:sz w:val="24"/>
                <w:szCs w:val="24"/>
                <w:lang w:val="es-MX"/>
              </w:rPr>
              <w:t xml:space="preserve"> </w:t>
            </w:r>
            <w:r w:rsidR="00297F72" w:rsidRPr="00A30790">
              <w:rPr>
                <w:color w:val="auto"/>
                <w:sz w:val="24"/>
                <w:szCs w:val="24"/>
                <w:lang w:val="es-MX"/>
              </w:rPr>
              <w:t>contraviene</w:t>
            </w:r>
            <w:r w:rsidR="00445388" w:rsidRPr="00A30790">
              <w:rPr>
                <w:color w:val="auto"/>
                <w:sz w:val="24"/>
                <w:szCs w:val="24"/>
                <w:lang w:val="es-MX"/>
              </w:rPr>
              <w:t>n</w:t>
            </w:r>
            <w:r w:rsidR="00297F72" w:rsidRPr="00A30790">
              <w:rPr>
                <w:color w:val="auto"/>
                <w:sz w:val="24"/>
                <w:szCs w:val="24"/>
                <w:lang w:val="es-MX"/>
              </w:rPr>
              <w:t xml:space="preserve"> </w:t>
            </w:r>
            <w:r w:rsidR="008C5651" w:rsidRPr="00A30790">
              <w:rPr>
                <w:color w:val="auto"/>
                <w:sz w:val="24"/>
                <w:szCs w:val="24"/>
                <w:lang w:val="es-MX"/>
              </w:rPr>
              <w:t xml:space="preserve">o no </w:t>
            </w:r>
            <w:r w:rsidR="0075192D" w:rsidRPr="00A30790">
              <w:rPr>
                <w:color w:val="auto"/>
                <w:sz w:val="24"/>
                <w:szCs w:val="24"/>
                <w:lang w:val="es-MX"/>
              </w:rPr>
              <w:t>el principio de</w:t>
            </w:r>
            <w:r w:rsidR="00297F72" w:rsidRPr="00A30790">
              <w:rPr>
                <w:color w:val="auto"/>
                <w:sz w:val="24"/>
                <w:szCs w:val="24"/>
                <w:lang w:val="es-MX"/>
              </w:rPr>
              <w:t xml:space="preserve"> reserva de ley</w:t>
            </w:r>
            <w:r w:rsidR="0075192D" w:rsidRPr="00A30790">
              <w:rPr>
                <w:color w:val="auto"/>
                <w:sz w:val="24"/>
                <w:szCs w:val="24"/>
                <w:lang w:val="es-MX"/>
              </w:rPr>
              <w:t>.</w:t>
            </w:r>
          </w:p>
          <w:p w14:paraId="213B7105" w14:textId="77777777" w:rsidR="00FC2044" w:rsidRPr="00A30790" w:rsidRDefault="00FC2044" w:rsidP="00D079CC">
            <w:pPr>
              <w:pStyle w:val="corte4fondo"/>
              <w:widowControl w:val="0"/>
              <w:spacing w:line="276" w:lineRule="auto"/>
              <w:ind w:firstLine="0"/>
              <w:rPr>
                <w:color w:val="auto"/>
                <w:sz w:val="24"/>
                <w:szCs w:val="24"/>
                <w:lang w:val="es-MX"/>
              </w:rPr>
            </w:pPr>
          </w:p>
          <w:p w14:paraId="1DA03D4E" w14:textId="620B16E6" w:rsidR="00796C00" w:rsidRPr="00702ED4" w:rsidRDefault="002479DF" w:rsidP="00D079CC">
            <w:pPr>
              <w:pStyle w:val="corte4fondo"/>
              <w:widowControl w:val="0"/>
              <w:spacing w:line="276" w:lineRule="auto"/>
              <w:ind w:firstLine="0"/>
              <w:rPr>
                <w:color w:val="auto"/>
                <w:sz w:val="24"/>
                <w:szCs w:val="24"/>
              </w:rPr>
            </w:pPr>
            <w:r w:rsidRPr="00A30790">
              <w:rPr>
                <w:color w:val="auto"/>
                <w:sz w:val="24"/>
                <w:szCs w:val="24"/>
              </w:rPr>
              <w:t xml:space="preserve">Cabe precisar que </w:t>
            </w:r>
            <w:r w:rsidR="00CD6C40" w:rsidRPr="00A30790">
              <w:rPr>
                <w:color w:val="auto"/>
                <w:sz w:val="24"/>
                <w:szCs w:val="24"/>
              </w:rPr>
              <w:t xml:space="preserve">los </w:t>
            </w:r>
            <w:r w:rsidR="004E7A9D" w:rsidRPr="00A30790">
              <w:rPr>
                <w:color w:val="auto"/>
                <w:sz w:val="24"/>
                <w:szCs w:val="24"/>
              </w:rPr>
              <w:t xml:space="preserve">argumentos </w:t>
            </w:r>
            <w:r w:rsidR="00CD6C40" w:rsidRPr="00A30790">
              <w:rPr>
                <w:color w:val="auto"/>
                <w:sz w:val="24"/>
                <w:szCs w:val="24"/>
              </w:rPr>
              <w:t>de los tribunales colegiado</w:t>
            </w:r>
            <w:r w:rsidR="00172E81" w:rsidRPr="00A30790">
              <w:rPr>
                <w:color w:val="auto"/>
                <w:sz w:val="24"/>
                <w:szCs w:val="24"/>
              </w:rPr>
              <w:t>s</w:t>
            </w:r>
            <w:r w:rsidR="00CD6C40" w:rsidRPr="00A30790">
              <w:rPr>
                <w:color w:val="auto"/>
                <w:sz w:val="24"/>
                <w:szCs w:val="24"/>
              </w:rPr>
              <w:t xml:space="preserve"> fueron utilizados </w:t>
            </w:r>
            <w:r w:rsidR="004E7A9D" w:rsidRPr="00A30790">
              <w:rPr>
                <w:color w:val="auto"/>
                <w:sz w:val="24"/>
                <w:szCs w:val="24"/>
              </w:rPr>
              <w:t xml:space="preserve">para pronunciarse </w:t>
            </w:r>
            <w:r w:rsidR="00B82471" w:rsidRPr="00A30790">
              <w:rPr>
                <w:color w:val="auto"/>
                <w:sz w:val="24"/>
                <w:szCs w:val="24"/>
              </w:rPr>
              <w:t xml:space="preserve">respecto de la </w:t>
            </w:r>
            <w:r w:rsidR="004E7A9D" w:rsidRPr="00A30790">
              <w:rPr>
                <w:color w:val="auto"/>
                <w:sz w:val="24"/>
                <w:szCs w:val="24"/>
              </w:rPr>
              <w:t xml:space="preserve">totalidad de los artículos </w:t>
            </w:r>
            <w:r w:rsidR="006E2A49" w:rsidRPr="00A30790">
              <w:rPr>
                <w:color w:val="auto"/>
                <w:sz w:val="24"/>
                <w:szCs w:val="24"/>
              </w:rPr>
              <w:t xml:space="preserve">reclamados </w:t>
            </w:r>
            <w:r w:rsidR="004E7A9D" w:rsidRPr="00A30790">
              <w:rPr>
                <w:color w:val="auto"/>
                <w:sz w:val="24"/>
                <w:szCs w:val="24"/>
              </w:rPr>
              <w:t>del RLGCT</w:t>
            </w:r>
            <w:r w:rsidR="00903F57" w:rsidRPr="00A30790">
              <w:rPr>
                <w:color w:val="auto"/>
                <w:sz w:val="24"/>
                <w:szCs w:val="24"/>
              </w:rPr>
              <w:t>. S</w:t>
            </w:r>
            <w:r w:rsidR="006E2A49" w:rsidRPr="00A30790">
              <w:rPr>
                <w:color w:val="auto"/>
                <w:sz w:val="24"/>
                <w:szCs w:val="24"/>
              </w:rPr>
              <w:t xml:space="preserve">in embargo, </w:t>
            </w:r>
            <w:r w:rsidR="00746035" w:rsidRPr="00A30790">
              <w:rPr>
                <w:color w:val="auto"/>
                <w:sz w:val="24"/>
                <w:szCs w:val="24"/>
              </w:rPr>
              <w:t xml:space="preserve">las </w:t>
            </w:r>
            <w:r w:rsidR="004E7A9D" w:rsidRPr="00A30790">
              <w:rPr>
                <w:color w:val="auto"/>
                <w:sz w:val="24"/>
                <w:szCs w:val="24"/>
              </w:rPr>
              <w:t xml:space="preserve">consideraciones </w:t>
            </w:r>
            <w:r w:rsidR="00746035" w:rsidRPr="00A30790">
              <w:rPr>
                <w:color w:val="auto"/>
                <w:sz w:val="24"/>
                <w:szCs w:val="24"/>
              </w:rPr>
              <w:t>expuestas solo analizaron el artículo 60</w:t>
            </w:r>
            <w:r w:rsidR="00F15196">
              <w:rPr>
                <w:color w:val="auto"/>
                <w:sz w:val="24"/>
                <w:szCs w:val="24"/>
              </w:rPr>
              <w:t xml:space="preserve">, </w:t>
            </w:r>
            <w:r w:rsidR="00E019C1">
              <w:rPr>
                <w:color w:val="auto"/>
                <w:sz w:val="24"/>
                <w:szCs w:val="24"/>
              </w:rPr>
              <w:t>párrafo primero</w:t>
            </w:r>
            <w:r w:rsidR="00F15196">
              <w:rPr>
                <w:color w:val="auto"/>
                <w:sz w:val="24"/>
                <w:szCs w:val="24"/>
              </w:rPr>
              <w:t>, fracciones I, II y III,</w:t>
            </w:r>
            <w:r w:rsidR="00746035" w:rsidRPr="00A30790">
              <w:rPr>
                <w:color w:val="auto"/>
                <w:sz w:val="24"/>
                <w:szCs w:val="24"/>
              </w:rPr>
              <w:t xml:space="preserve"> del RLGCT</w:t>
            </w:r>
            <w:r w:rsidR="00B82471" w:rsidRPr="00A30790">
              <w:rPr>
                <w:color w:val="auto"/>
                <w:sz w:val="24"/>
                <w:szCs w:val="24"/>
              </w:rPr>
              <w:t xml:space="preserve"> relativa a </w:t>
            </w:r>
            <w:r w:rsidR="00DC6A96" w:rsidRPr="00A30790">
              <w:rPr>
                <w:color w:val="auto"/>
                <w:sz w:val="24"/>
                <w:szCs w:val="24"/>
              </w:rPr>
              <w:t>las actividades que se pueden realizar en las</w:t>
            </w:r>
            <w:r w:rsidR="00B82471" w:rsidRPr="00A30790">
              <w:rPr>
                <w:color w:val="auto"/>
                <w:sz w:val="24"/>
                <w:szCs w:val="24"/>
              </w:rPr>
              <w:t xml:space="preserve"> zonas exclusivas para fumar</w:t>
            </w:r>
            <w:r w:rsidR="009E3CD9" w:rsidRPr="00A30790">
              <w:rPr>
                <w:color w:val="auto"/>
                <w:sz w:val="24"/>
                <w:szCs w:val="24"/>
              </w:rPr>
              <w:t>.</w:t>
            </w:r>
            <w:r w:rsidR="00F0240D" w:rsidRPr="00A30790">
              <w:rPr>
                <w:color w:val="auto"/>
                <w:sz w:val="24"/>
                <w:szCs w:val="24"/>
              </w:rPr>
              <w:t xml:space="preserve"> Por lo tanto, la contradicción de </w:t>
            </w:r>
            <w:r w:rsidR="009E3CD9" w:rsidRPr="00A30790">
              <w:rPr>
                <w:color w:val="auto"/>
                <w:sz w:val="24"/>
                <w:szCs w:val="24"/>
              </w:rPr>
              <w:t>criterios únicamente</w:t>
            </w:r>
            <w:r w:rsidR="00F0240D" w:rsidRPr="00A30790">
              <w:rPr>
                <w:color w:val="auto"/>
                <w:sz w:val="24"/>
                <w:szCs w:val="24"/>
              </w:rPr>
              <w:t xml:space="preserve"> analizará </w:t>
            </w:r>
            <w:r w:rsidR="009E3CD9" w:rsidRPr="00A30790">
              <w:rPr>
                <w:color w:val="auto"/>
                <w:sz w:val="24"/>
                <w:szCs w:val="24"/>
              </w:rPr>
              <w:t xml:space="preserve">dicho artículo. </w:t>
            </w:r>
          </w:p>
        </w:tc>
        <w:tc>
          <w:tcPr>
            <w:tcW w:w="857" w:type="dxa"/>
            <w:vAlign w:val="center"/>
          </w:tcPr>
          <w:p w14:paraId="1DA03D4F" w14:textId="528E3D55" w:rsidR="00C11C74" w:rsidRPr="00A30790" w:rsidRDefault="00620D7A" w:rsidP="00311834">
            <w:pPr>
              <w:spacing w:line="276" w:lineRule="auto"/>
              <w:jc w:val="center"/>
            </w:pPr>
            <w:r>
              <w:t>10</w:t>
            </w:r>
            <w:r w:rsidR="00815D69" w:rsidRPr="00A30790">
              <w:t>-</w:t>
            </w:r>
            <w:r w:rsidR="00820EB5" w:rsidRPr="00A30790">
              <w:t>1</w:t>
            </w:r>
            <w:r w:rsidR="00224078">
              <w:t>3</w:t>
            </w:r>
          </w:p>
        </w:tc>
      </w:tr>
      <w:tr w:rsidR="001437E2" w:rsidRPr="00A30790" w14:paraId="1DA03D55" w14:textId="77777777" w:rsidTr="00B50025">
        <w:trPr>
          <w:trHeight w:val="555"/>
        </w:trPr>
        <w:tc>
          <w:tcPr>
            <w:tcW w:w="678" w:type="dxa"/>
            <w:vAlign w:val="center"/>
          </w:tcPr>
          <w:p w14:paraId="1DA03D51" w14:textId="77777777" w:rsidR="00C11C74" w:rsidRPr="00A30790" w:rsidRDefault="00C11C74" w:rsidP="0002357E">
            <w:pPr>
              <w:spacing w:line="276" w:lineRule="auto"/>
              <w:jc w:val="center"/>
              <w:rPr>
                <w:b/>
                <w:bCs/>
              </w:rPr>
            </w:pPr>
            <w:r w:rsidRPr="00A30790">
              <w:rPr>
                <w:b/>
                <w:bCs/>
              </w:rPr>
              <w:t>V.</w:t>
            </w:r>
          </w:p>
        </w:tc>
        <w:tc>
          <w:tcPr>
            <w:tcW w:w="3145" w:type="dxa"/>
            <w:vAlign w:val="center"/>
          </w:tcPr>
          <w:p w14:paraId="1DA03D52" w14:textId="11435B2E" w:rsidR="00C11C74" w:rsidRPr="00A30790" w:rsidRDefault="008F71A3" w:rsidP="0002357E">
            <w:pPr>
              <w:pStyle w:val="corte4fondo"/>
              <w:spacing w:line="276" w:lineRule="auto"/>
              <w:ind w:firstLine="0"/>
              <w:rPr>
                <w:color w:val="auto"/>
                <w:sz w:val="24"/>
                <w:szCs w:val="24"/>
              </w:rPr>
            </w:pPr>
            <w:r w:rsidRPr="00A30790">
              <w:rPr>
                <w:b/>
                <w:bCs/>
                <w:color w:val="auto"/>
                <w:sz w:val="24"/>
                <w:szCs w:val="24"/>
              </w:rPr>
              <w:t>ESTUDIO DE FONDO</w:t>
            </w:r>
          </w:p>
        </w:tc>
        <w:tc>
          <w:tcPr>
            <w:tcW w:w="4618" w:type="dxa"/>
          </w:tcPr>
          <w:p w14:paraId="520345E5" w14:textId="07FE4ACA" w:rsidR="00222F27" w:rsidRPr="00A30790" w:rsidRDefault="000D6D8F" w:rsidP="00222F27">
            <w:pPr>
              <w:pStyle w:val="corte4fondoCarCarCarCar"/>
              <w:tabs>
                <w:tab w:val="left" w:pos="709"/>
                <w:tab w:val="left" w:pos="3402"/>
              </w:tabs>
              <w:spacing w:line="276" w:lineRule="auto"/>
              <w:ind w:firstLine="0"/>
              <w:rPr>
                <w:sz w:val="24"/>
                <w:szCs w:val="24"/>
              </w:rPr>
            </w:pPr>
            <w:r>
              <w:rPr>
                <w:sz w:val="24"/>
                <w:szCs w:val="24"/>
              </w:rPr>
              <w:t>El Pleno de la SCJN</w:t>
            </w:r>
            <w:r w:rsidR="00222F27" w:rsidRPr="00A30790">
              <w:rPr>
                <w:sz w:val="24"/>
                <w:szCs w:val="24"/>
              </w:rPr>
              <w:t xml:space="preserve"> determina que el artículo 60, </w:t>
            </w:r>
            <w:r w:rsidR="000A1C9D">
              <w:rPr>
                <w:sz w:val="24"/>
                <w:szCs w:val="24"/>
              </w:rPr>
              <w:t>párrafo primero</w:t>
            </w:r>
            <w:r w:rsidR="008C5541">
              <w:rPr>
                <w:sz w:val="24"/>
                <w:szCs w:val="24"/>
              </w:rPr>
              <w:t>,</w:t>
            </w:r>
            <w:r w:rsidR="00222F27" w:rsidRPr="00A30790">
              <w:rPr>
                <w:sz w:val="24"/>
                <w:szCs w:val="24"/>
              </w:rPr>
              <w:t xml:space="preserve"> reitera lo dispuesto en la LGCT en cuanto a dónde deberán ubicarse las zonas exclusivas para fumar. Por otra parte, desarrolla cómo se realizarán las actividades en estas zonas toda vez que detalla la prohibición de diversas actividades diferentes a fumar, es decir que, especifica una limitación general contemplada expresamente en el artículo 27 de la LGCT. En consecuencia, no aborda alguna materia novedosa porque se trata de una restricción previamente establecida por la ley general y abstracta.</w:t>
            </w:r>
          </w:p>
          <w:p w14:paraId="629D4385" w14:textId="77777777" w:rsidR="00222F27" w:rsidRPr="00A30790" w:rsidRDefault="00222F27" w:rsidP="00222F27">
            <w:pPr>
              <w:pStyle w:val="corte4fondoCarCarCarCar"/>
              <w:tabs>
                <w:tab w:val="left" w:pos="709"/>
                <w:tab w:val="left" w:pos="3402"/>
              </w:tabs>
              <w:spacing w:line="276" w:lineRule="auto"/>
              <w:rPr>
                <w:sz w:val="24"/>
                <w:szCs w:val="24"/>
              </w:rPr>
            </w:pPr>
          </w:p>
          <w:p w14:paraId="55BC5413" w14:textId="77777777" w:rsidR="00C11C74" w:rsidRDefault="00222F27" w:rsidP="0032197F">
            <w:pPr>
              <w:pStyle w:val="corte4fondoCarCarCarCar"/>
              <w:tabs>
                <w:tab w:val="left" w:pos="709"/>
                <w:tab w:val="left" w:pos="3402"/>
              </w:tabs>
              <w:spacing w:line="276" w:lineRule="auto"/>
              <w:ind w:firstLine="0"/>
              <w:rPr>
                <w:sz w:val="24"/>
                <w:szCs w:val="24"/>
              </w:rPr>
            </w:pPr>
            <w:r w:rsidRPr="00A30790">
              <w:rPr>
                <w:sz w:val="24"/>
                <w:szCs w:val="24"/>
              </w:rPr>
              <w:lastRenderedPageBreak/>
              <w:t xml:space="preserve">De la misma manera, el artículo 60, fracciones I, II y III, del RLGCT desarrolla las características necesarias para dar operatividad a las zonas exclusivas para fumar, en relación con su ubicación y proporción de los metros de distancia que debe guardar con otros espacios. </w:t>
            </w:r>
            <w:r w:rsidR="008F40CC" w:rsidRPr="008F40CC">
              <w:rPr>
                <w:sz w:val="24"/>
                <w:szCs w:val="24"/>
              </w:rPr>
              <w:t>Por lo tanto, las fracciones desarrollan la delimitación de la figura de exclusividad para fumar en espacios ubicados solamente al aire libre en relación con las distribuciones de su operatividad, cuya existencia está habilitada en términos del artículo 27 de la LGCT.</w:t>
            </w:r>
          </w:p>
          <w:p w14:paraId="72E8EE18" w14:textId="77777777" w:rsidR="001507BB" w:rsidRDefault="001507BB" w:rsidP="0032197F">
            <w:pPr>
              <w:pStyle w:val="corte4fondoCarCarCarCar"/>
              <w:tabs>
                <w:tab w:val="left" w:pos="709"/>
                <w:tab w:val="left" w:pos="3402"/>
              </w:tabs>
              <w:spacing w:line="276" w:lineRule="auto"/>
              <w:ind w:firstLine="0"/>
              <w:rPr>
                <w:sz w:val="24"/>
                <w:szCs w:val="24"/>
              </w:rPr>
            </w:pPr>
          </w:p>
          <w:p w14:paraId="1DA03D53" w14:textId="2616DE21" w:rsidR="00E019C1" w:rsidRPr="009D4768" w:rsidRDefault="001507BB" w:rsidP="009D4768">
            <w:pPr>
              <w:pBdr>
                <w:top w:val="nil"/>
                <w:left w:val="nil"/>
                <w:bottom w:val="nil"/>
                <w:right w:val="nil"/>
                <w:between w:val="nil"/>
                <w:bar w:val="nil"/>
              </w:pBdr>
              <w:spacing w:line="276" w:lineRule="auto"/>
              <w:jc w:val="both"/>
              <w:rPr>
                <w:rFonts w:eastAsia="Arial"/>
                <w:u w:color="000000"/>
                <w:bdr w:val="nil"/>
                <w:lang w:val="es-ES_tradnl" w:eastAsia="es-MX"/>
              </w:rPr>
            </w:pPr>
            <w:r>
              <w:rPr>
                <w:rFonts w:eastAsia="Arial"/>
                <w:u w:color="000000"/>
                <w:bdr w:val="nil"/>
                <w:lang w:eastAsia="es-MX"/>
              </w:rPr>
              <w:t>Los</w:t>
            </w:r>
            <w:r w:rsidRPr="00BF0EBA">
              <w:rPr>
                <w:rFonts w:eastAsia="Arial"/>
                <w:u w:color="000000"/>
                <w:bdr w:val="nil"/>
                <w:lang w:eastAsia="es-MX"/>
              </w:rPr>
              <w:t xml:space="preserve"> razonamientos </w:t>
            </w:r>
            <w:r w:rsidRPr="00BF0EBA">
              <w:rPr>
                <w:rFonts w:eastAsia="Arial"/>
                <w:u w:color="000000"/>
                <w:bdr w:val="nil"/>
                <w:lang w:val="es-ES_tradnl" w:eastAsia="es-MX"/>
              </w:rPr>
              <w:t xml:space="preserve">respecto del contenido del artículo 60 del RLGCT </w:t>
            </w:r>
            <w:r w:rsidRPr="00BF0EBA">
              <w:rPr>
                <w:rFonts w:eastAsia="Arial"/>
                <w:u w:color="000000"/>
                <w:bdr w:val="nil"/>
                <w:lang w:eastAsia="es-MX"/>
              </w:rPr>
              <w:t>deben aplicarse extensivamente al artículo 65 Bis de dicha norma reglamentaria al contemplar restricciones directamente relacionadas.</w:t>
            </w:r>
          </w:p>
        </w:tc>
        <w:tc>
          <w:tcPr>
            <w:tcW w:w="857" w:type="dxa"/>
            <w:vAlign w:val="center"/>
          </w:tcPr>
          <w:p w14:paraId="1DA03D54" w14:textId="6D74F049" w:rsidR="00C11C74" w:rsidRPr="00A30790" w:rsidRDefault="002D5941" w:rsidP="00311834">
            <w:pPr>
              <w:spacing w:line="276" w:lineRule="auto"/>
              <w:jc w:val="center"/>
              <w:rPr>
                <w:lang w:val="es-ES_tradnl"/>
              </w:rPr>
            </w:pPr>
            <w:r w:rsidRPr="00A30790">
              <w:rPr>
                <w:lang w:val="es-ES_tradnl"/>
              </w:rPr>
              <w:lastRenderedPageBreak/>
              <w:t>1</w:t>
            </w:r>
            <w:r w:rsidR="00B21FFD" w:rsidRPr="00A30790">
              <w:rPr>
                <w:lang w:val="es-ES_tradnl"/>
              </w:rPr>
              <w:t>3</w:t>
            </w:r>
            <w:r w:rsidRPr="00A30790">
              <w:rPr>
                <w:lang w:val="es-ES_tradnl"/>
              </w:rPr>
              <w:t>-</w:t>
            </w:r>
            <w:r w:rsidR="00820EB5" w:rsidRPr="00A30790">
              <w:rPr>
                <w:lang w:val="es-ES_tradnl"/>
              </w:rPr>
              <w:t>2</w:t>
            </w:r>
            <w:r w:rsidR="000B357E">
              <w:rPr>
                <w:lang w:val="es-ES_tradnl"/>
              </w:rPr>
              <w:t>1</w:t>
            </w:r>
          </w:p>
        </w:tc>
      </w:tr>
      <w:tr w:rsidR="0000560C" w:rsidRPr="00A30790" w14:paraId="6D074FE4" w14:textId="77777777" w:rsidTr="00B50025">
        <w:trPr>
          <w:trHeight w:val="555"/>
        </w:trPr>
        <w:tc>
          <w:tcPr>
            <w:tcW w:w="678" w:type="dxa"/>
            <w:vAlign w:val="center"/>
          </w:tcPr>
          <w:p w14:paraId="1695137F" w14:textId="163D9D52" w:rsidR="0000560C" w:rsidRPr="00A30790" w:rsidRDefault="0000560C" w:rsidP="0002357E">
            <w:pPr>
              <w:spacing w:line="276" w:lineRule="auto"/>
              <w:jc w:val="center"/>
              <w:rPr>
                <w:b/>
                <w:bCs/>
              </w:rPr>
            </w:pPr>
            <w:r w:rsidRPr="00A30790">
              <w:rPr>
                <w:b/>
                <w:bCs/>
              </w:rPr>
              <w:t>VI.</w:t>
            </w:r>
          </w:p>
        </w:tc>
        <w:tc>
          <w:tcPr>
            <w:tcW w:w="3145" w:type="dxa"/>
            <w:vAlign w:val="center"/>
          </w:tcPr>
          <w:p w14:paraId="7019AE26" w14:textId="3ABEDE90" w:rsidR="0000560C" w:rsidRPr="00A30790" w:rsidRDefault="0000560C" w:rsidP="0002357E">
            <w:pPr>
              <w:pStyle w:val="corte4fondo"/>
              <w:spacing w:line="276" w:lineRule="auto"/>
              <w:ind w:firstLine="0"/>
              <w:rPr>
                <w:b/>
                <w:bCs/>
                <w:color w:val="auto"/>
                <w:sz w:val="24"/>
                <w:szCs w:val="24"/>
              </w:rPr>
            </w:pPr>
            <w:r w:rsidRPr="00A30790">
              <w:rPr>
                <w:b/>
                <w:bCs/>
                <w:color w:val="auto"/>
                <w:sz w:val="24"/>
                <w:szCs w:val="24"/>
              </w:rPr>
              <w:t>JURISPRUDENCIA PROPUESTA</w:t>
            </w:r>
          </w:p>
        </w:tc>
        <w:tc>
          <w:tcPr>
            <w:tcW w:w="4618" w:type="dxa"/>
          </w:tcPr>
          <w:p w14:paraId="243ADECB" w14:textId="1C0FF864" w:rsidR="0000560C" w:rsidRPr="00A30790" w:rsidRDefault="005376E5" w:rsidP="005376E5">
            <w:pPr>
              <w:pStyle w:val="corte4fondoCarCarCarCar"/>
              <w:tabs>
                <w:tab w:val="left" w:pos="709"/>
                <w:tab w:val="left" w:pos="3402"/>
              </w:tabs>
              <w:spacing w:line="276" w:lineRule="auto"/>
              <w:ind w:firstLine="0"/>
              <w:rPr>
                <w:sz w:val="24"/>
                <w:szCs w:val="24"/>
              </w:rPr>
            </w:pPr>
            <w:r w:rsidRPr="005376E5">
              <w:rPr>
                <w:b/>
                <w:bCs/>
                <w:sz w:val="24"/>
                <w:szCs w:val="24"/>
              </w:rPr>
              <w:t>CONTROL DEL TABACO. EL ARTÍCULO 60, PÁRRAFO PRIMERO, FRACCIONES I, II Y III, DEL REGLAMENTO DE LA LEY GENERAL RELATIVA, QUE REGULA LAS ZONAS EXCLUSIVAS PARA FUMAR Y ESTABLECE SUS CARACTERÍSTICAS, NO VIOLA LOS PRINCIPIOS DE RESERVA DE LEY Y DE SUBORDINACIÓN JERÁRQUICA.</w:t>
            </w:r>
          </w:p>
        </w:tc>
        <w:tc>
          <w:tcPr>
            <w:tcW w:w="857" w:type="dxa"/>
            <w:vAlign w:val="center"/>
          </w:tcPr>
          <w:p w14:paraId="0181D64F" w14:textId="22AB6A5E" w:rsidR="0000560C" w:rsidRPr="00A30790" w:rsidRDefault="00820EB5" w:rsidP="00311834">
            <w:pPr>
              <w:spacing w:line="276" w:lineRule="auto"/>
              <w:jc w:val="center"/>
              <w:rPr>
                <w:lang w:val="es-ES_tradnl"/>
              </w:rPr>
            </w:pPr>
            <w:r>
              <w:rPr>
                <w:lang w:val="es-ES_tradnl"/>
              </w:rPr>
              <w:t>2</w:t>
            </w:r>
            <w:r w:rsidR="000B357E">
              <w:rPr>
                <w:lang w:val="es-ES_tradnl"/>
              </w:rPr>
              <w:t>1</w:t>
            </w:r>
            <w:r w:rsidR="009F6B91">
              <w:rPr>
                <w:lang w:val="es-ES_tradnl"/>
              </w:rPr>
              <w:t>-22</w:t>
            </w:r>
          </w:p>
        </w:tc>
      </w:tr>
      <w:tr w:rsidR="00C11C74" w:rsidRPr="00A30790" w14:paraId="144B0ABB" w14:textId="77777777" w:rsidTr="00B50025">
        <w:trPr>
          <w:trHeight w:val="555"/>
        </w:trPr>
        <w:tc>
          <w:tcPr>
            <w:tcW w:w="678" w:type="dxa"/>
            <w:vAlign w:val="center"/>
          </w:tcPr>
          <w:p w14:paraId="5D1BDA7C" w14:textId="59BD898D" w:rsidR="00C11C74" w:rsidRPr="00A30790" w:rsidRDefault="00C11C74" w:rsidP="0002357E">
            <w:pPr>
              <w:spacing w:line="276" w:lineRule="auto"/>
              <w:jc w:val="center"/>
              <w:rPr>
                <w:b/>
                <w:bCs/>
              </w:rPr>
            </w:pPr>
            <w:r w:rsidRPr="00A30790">
              <w:rPr>
                <w:b/>
                <w:bCs/>
              </w:rPr>
              <w:t>V</w:t>
            </w:r>
            <w:r w:rsidR="001E7931" w:rsidRPr="00A30790">
              <w:rPr>
                <w:b/>
                <w:bCs/>
              </w:rPr>
              <w:t>I</w:t>
            </w:r>
            <w:r w:rsidR="00861772" w:rsidRPr="00A30790">
              <w:rPr>
                <w:b/>
                <w:bCs/>
              </w:rPr>
              <w:t>I</w:t>
            </w:r>
            <w:r w:rsidRPr="00A30790">
              <w:rPr>
                <w:b/>
                <w:bCs/>
              </w:rPr>
              <w:t>.</w:t>
            </w:r>
          </w:p>
        </w:tc>
        <w:tc>
          <w:tcPr>
            <w:tcW w:w="3145" w:type="dxa"/>
            <w:vAlign w:val="center"/>
          </w:tcPr>
          <w:p w14:paraId="10999BF2" w14:textId="2123A1E3" w:rsidR="00C11C74" w:rsidRPr="00A30790" w:rsidRDefault="00C11C74" w:rsidP="0002357E">
            <w:pPr>
              <w:pStyle w:val="corte4fondo"/>
              <w:spacing w:line="276" w:lineRule="auto"/>
              <w:ind w:firstLine="0"/>
              <w:rPr>
                <w:b/>
                <w:color w:val="auto"/>
                <w:sz w:val="24"/>
                <w:szCs w:val="24"/>
              </w:rPr>
            </w:pPr>
            <w:r w:rsidRPr="00A30790">
              <w:rPr>
                <w:b/>
                <w:color w:val="auto"/>
                <w:sz w:val="24"/>
                <w:szCs w:val="24"/>
              </w:rPr>
              <w:t>DECISIÓN</w:t>
            </w:r>
          </w:p>
        </w:tc>
        <w:tc>
          <w:tcPr>
            <w:tcW w:w="4618" w:type="dxa"/>
          </w:tcPr>
          <w:p w14:paraId="15DAD979" w14:textId="77777777" w:rsidR="009C74D5" w:rsidRPr="00A30790" w:rsidRDefault="009C74D5" w:rsidP="009C74D5">
            <w:pPr>
              <w:pBdr>
                <w:top w:val="nil"/>
                <w:left w:val="nil"/>
                <w:bottom w:val="nil"/>
                <w:right w:val="nil"/>
                <w:between w:val="nil"/>
                <w:bar w:val="nil"/>
              </w:pBdr>
              <w:spacing w:line="276" w:lineRule="auto"/>
              <w:jc w:val="both"/>
              <w:rPr>
                <w:rFonts w:eastAsia="Arial"/>
                <w:u w:color="000000"/>
                <w:bdr w:val="nil"/>
                <w:lang w:eastAsia="es-MX"/>
              </w:rPr>
            </w:pPr>
            <w:r w:rsidRPr="00A30790">
              <w:rPr>
                <w:rFonts w:eastAsia="Arial"/>
                <w:b/>
                <w:bCs/>
                <w:u w:color="000000"/>
                <w:bdr w:val="nil"/>
                <w:lang w:eastAsia="es-MX"/>
              </w:rPr>
              <w:t xml:space="preserve">PRIMERO. </w:t>
            </w:r>
            <w:r w:rsidRPr="00A30790">
              <w:rPr>
                <w:rFonts w:eastAsia="Arial"/>
                <w:u w:color="000000"/>
                <w:bdr w:val="nil"/>
                <w:lang w:eastAsia="es-MX"/>
              </w:rPr>
              <w:t xml:space="preserve">Existe la contradicción de criterios denunciada. </w:t>
            </w:r>
          </w:p>
          <w:p w14:paraId="07D5B8D3" w14:textId="77777777" w:rsidR="009C74D5" w:rsidRPr="00A30790" w:rsidRDefault="009C74D5" w:rsidP="009C74D5">
            <w:pPr>
              <w:pBdr>
                <w:top w:val="nil"/>
                <w:left w:val="nil"/>
                <w:bottom w:val="nil"/>
                <w:right w:val="nil"/>
                <w:between w:val="nil"/>
                <w:bar w:val="nil"/>
              </w:pBdr>
              <w:spacing w:line="276" w:lineRule="auto"/>
              <w:ind w:firstLine="709"/>
              <w:jc w:val="both"/>
              <w:rPr>
                <w:rFonts w:eastAsia="Arial"/>
                <w:b/>
                <w:bCs/>
                <w:u w:color="000000"/>
                <w:bdr w:val="nil"/>
                <w:lang w:eastAsia="es-MX"/>
              </w:rPr>
            </w:pPr>
          </w:p>
          <w:p w14:paraId="2D201D2B" w14:textId="22963E2F" w:rsidR="009C74D5" w:rsidRPr="00A30790" w:rsidRDefault="009C74D5" w:rsidP="009C74D5">
            <w:pPr>
              <w:pBdr>
                <w:top w:val="nil"/>
                <w:left w:val="nil"/>
                <w:bottom w:val="nil"/>
                <w:right w:val="nil"/>
                <w:between w:val="nil"/>
                <w:bar w:val="nil"/>
              </w:pBdr>
              <w:spacing w:line="276" w:lineRule="auto"/>
              <w:jc w:val="both"/>
              <w:rPr>
                <w:rFonts w:eastAsia="Arial"/>
                <w:u w:color="000000"/>
                <w:bdr w:val="nil"/>
                <w:lang w:eastAsia="es-MX"/>
              </w:rPr>
            </w:pPr>
            <w:r w:rsidRPr="00A30790">
              <w:rPr>
                <w:rFonts w:eastAsia="Arial"/>
                <w:b/>
                <w:bCs/>
                <w:u w:color="000000"/>
                <w:bdr w:val="nil"/>
                <w:lang w:eastAsia="es-MX"/>
              </w:rPr>
              <w:t xml:space="preserve">SEGUNDO. </w:t>
            </w:r>
            <w:r w:rsidRPr="00A30790">
              <w:rPr>
                <w:rFonts w:eastAsia="Arial"/>
                <w:u w:color="000000"/>
                <w:bdr w:val="nil"/>
                <w:lang w:eastAsia="es-MX"/>
              </w:rPr>
              <w:t xml:space="preserve">Debe prevalecer con carácter de jurisprudencia el criterio sustentado por </w:t>
            </w:r>
            <w:r w:rsidR="00A43395">
              <w:rPr>
                <w:rFonts w:eastAsia="Arial"/>
                <w:u w:color="000000"/>
                <w:bdr w:val="nil"/>
                <w:lang w:eastAsia="es-MX"/>
              </w:rPr>
              <w:t xml:space="preserve">el </w:t>
            </w:r>
            <w:r w:rsidR="004946BD">
              <w:rPr>
                <w:rFonts w:eastAsia="Arial"/>
                <w:u w:color="000000"/>
                <w:bdr w:val="nil"/>
                <w:lang w:eastAsia="es-MX"/>
              </w:rPr>
              <w:t>Pleno</w:t>
            </w:r>
            <w:r w:rsidRPr="00A30790">
              <w:rPr>
                <w:rFonts w:eastAsia="Arial"/>
                <w:u w:color="000000"/>
                <w:bdr w:val="nil"/>
                <w:lang w:eastAsia="es-MX"/>
              </w:rPr>
              <w:t xml:space="preserve"> de la Suprema Corte de Justicia de la Nación. </w:t>
            </w:r>
          </w:p>
          <w:p w14:paraId="440BBC09" w14:textId="77777777" w:rsidR="009C74D5" w:rsidRPr="00A30790" w:rsidRDefault="009C74D5" w:rsidP="009C74D5">
            <w:pPr>
              <w:pBdr>
                <w:top w:val="nil"/>
                <w:left w:val="nil"/>
                <w:bottom w:val="nil"/>
                <w:right w:val="nil"/>
                <w:between w:val="nil"/>
                <w:bar w:val="nil"/>
              </w:pBdr>
              <w:spacing w:line="276" w:lineRule="auto"/>
              <w:ind w:firstLine="709"/>
              <w:jc w:val="both"/>
              <w:rPr>
                <w:rFonts w:eastAsia="Arial"/>
                <w:u w:color="000000"/>
                <w:bdr w:val="nil"/>
                <w:lang w:eastAsia="es-MX"/>
              </w:rPr>
            </w:pPr>
          </w:p>
          <w:p w14:paraId="70003EAB" w14:textId="0A868F13" w:rsidR="00C11C74" w:rsidRPr="003801DC" w:rsidRDefault="009C74D5" w:rsidP="003801DC">
            <w:pPr>
              <w:pBdr>
                <w:top w:val="nil"/>
                <w:left w:val="nil"/>
                <w:bottom w:val="nil"/>
                <w:right w:val="nil"/>
                <w:between w:val="nil"/>
                <w:bar w:val="nil"/>
              </w:pBdr>
              <w:spacing w:line="276" w:lineRule="auto"/>
              <w:jc w:val="both"/>
              <w:rPr>
                <w:rFonts w:eastAsia="Arial"/>
                <w:u w:color="000000"/>
                <w:bdr w:val="nil"/>
                <w:lang w:eastAsia="es-MX"/>
              </w:rPr>
            </w:pPr>
            <w:r w:rsidRPr="00A30790">
              <w:rPr>
                <w:rFonts w:eastAsia="Arial"/>
                <w:b/>
                <w:bCs/>
                <w:u w:color="000000"/>
                <w:bdr w:val="nil"/>
                <w:lang w:eastAsia="es-MX"/>
              </w:rPr>
              <w:t xml:space="preserve">TERCERO. </w:t>
            </w:r>
            <w:r w:rsidRPr="00A30790">
              <w:rPr>
                <w:rFonts w:eastAsia="Arial"/>
                <w:u w:color="000000"/>
                <w:bdr w:val="nil"/>
                <w:lang w:eastAsia="es-MX"/>
              </w:rPr>
              <w:t xml:space="preserve">Publíquese la tesis de jurisprudencia que se sustenta en la presente resolución en términos de lo </w:t>
            </w:r>
            <w:r w:rsidRPr="00A30790">
              <w:rPr>
                <w:rFonts w:eastAsia="Arial"/>
                <w:u w:color="000000"/>
                <w:bdr w:val="nil"/>
                <w:lang w:eastAsia="es-MX"/>
              </w:rPr>
              <w:lastRenderedPageBreak/>
              <w:t>dispuesto en los artículos 219 y 220 de la Ley de Amparo.</w:t>
            </w:r>
          </w:p>
        </w:tc>
        <w:tc>
          <w:tcPr>
            <w:tcW w:w="857" w:type="dxa"/>
            <w:vAlign w:val="center"/>
          </w:tcPr>
          <w:p w14:paraId="54712952" w14:textId="5986A8F7" w:rsidR="00C11C74" w:rsidRPr="00A30790" w:rsidRDefault="000B357E" w:rsidP="00311834">
            <w:pPr>
              <w:spacing w:line="276" w:lineRule="auto"/>
              <w:jc w:val="center"/>
              <w:rPr>
                <w:lang w:val="es-ES_tradnl"/>
              </w:rPr>
            </w:pPr>
            <w:r>
              <w:rPr>
                <w:lang w:val="es-ES_tradnl"/>
              </w:rPr>
              <w:lastRenderedPageBreak/>
              <w:t>2</w:t>
            </w:r>
            <w:r w:rsidR="007D4B4A">
              <w:rPr>
                <w:lang w:val="es-ES_tradnl"/>
              </w:rPr>
              <w:t>2</w:t>
            </w:r>
          </w:p>
        </w:tc>
      </w:tr>
    </w:tbl>
    <w:p w14:paraId="23D2A805" w14:textId="18BC4310" w:rsidR="00B71B7F" w:rsidRPr="00A30790" w:rsidRDefault="00B71B7F" w:rsidP="0002357E">
      <w:pPr>
        <w:spacing w:after="0" w:line="276" w:lineRule="auto"/>
        <w:rPr>
          <w:rFonts w:ascii="Arial" w:hAnsi="Arial" w:cs="Arial"/>
          <w:b/>
          <w:bCs/>
          <w:sz w:val="24"/>
          <w:szCs w:val="24"/>
        </w:rPr>
      </w:pPr>
    </w:p>
    <w:p w14:paraId="6D4C4B2D" w14:textId="77777777" w:rsidR="00EF6CA3" w:rsidRPr="00A30790" w:rsidRDefault="00EF6CA3" w:rsidP="0002357E">
      <w:pPr>
        <w:spacing w:after="0" w:line="276" w:lineRule="auto"/>
        <w:jc w:val="both"/>
        <w:rPr>
          <w:rFonts w:ascii="Arial" w:hAnsi="Arial" w:cs="Arial"/>
          <w:b/>
          <w:bCs/>
          <w:sz w:val="24"/>
          <w:szCs w:val="24"/>
        </w:rPr>
        <w:sectPr w:rsidR="00EF6CA3" w:rsidRPr="00A30790" w:rsidSect="006D382F">
          <w:headerReference w:type="even" r:id="rId12"/>
          <w:headerReference w:type="default" r:id="rId13"/>
          <w:footerReference w:type="even" r:id="rId14"/>
          <w:footerReference w:type="default" r:id="rId15"/>
          <w:headerReference w:type="first" r:id="rId16"/>
          <w:footerReference w:type="first" r:id="rId17"/>
          <w:pgSz w:w="12183" w:h="17858" w:code="345"/>
          <w:pgMar w:top="1418" w:right="1701" w:bottom="1418" w:left="1701" w:header="709" w:footer="709" w:gutter="0"/>
          <w:pgNumType w:fmt="upperRoman"/>
          <w:cols w:space="708"/>
          <w:titlePg/>
          <w:docGrid w:linePitch="360"/>
        </w:sectPr>
      </w:pPr>
    </w:p>
    <w:p w14:paraId="1DA03D5F" w14:textId="644F446F" w:rsidR="00C903B0" w:rsidRPr="00A30790" w:rsidRDefault="00C903B0" w:rsidP="0002357E">
      <w:pPr>
        <w:spacing w:after="0" w:line="276" w:lineRule="auto"/>
        <w:ind w:left="2835"/>
        <w:jc w:val="both"/>
        <w:rPr>
          <w:rFonts w:ascii="Arial" w:hAnsi="Arial" w:cs="Arial"/>
          <w:b/>
          <w:bCs/>
          <w:sz w:val="24"/>
          <w:szCs w:val="24"/>
        </w:rPr>
      </w:pPr>
      <w:r w:rsidRPr="00A30790">
        <w:rPr>
          <w:rFonts w:ascii="Arial" w:hAnsi="Arial" w:cs="Arial"/>
          <w:b/>
          <w:bCs/>
          <w:sz w:val="24"/>
          <w:szCs w:val="24"/>
        </w:rPr>
        <w:lastRenderedPageBreak/>
        <w:t xml:space="preserve">CONTRADICCIÓN DE </w:t>
      </w:r>
      <w:r w:rsidR="00BC5217">
        <w:rPr>
          <w:rFonts w:ascii="Arial" w:hAnsi="Arial" w:cs="Arial"/>
          <w:b/>
          <w:bCs/>
          <w:sz w:val="24"/>
          <w:szCs w:val="24"/>
        </w:rPr>
        <w:t>CRITERIOS</w:t>
      </w:r>
      <w:r w:rsidR="001477A5" w:rsidRPr="00A30790">
        <w:rPr>
          <w:rFonts w:ascii="Arial" w:hAnsi="Arial" w:cs="Arial"/>
          <w:b/>
          <w:bCs/>
          <w:sz w:val="24"/>
          <w:szCs w:val="24"/>
        </w:rPr>
        <w:t xml:space="preserve"> </w:t>
      </w:r>
      <w:r w:rsidR="00BB5C13" w:rsidRPr="00A30790">
        <w:rPr>
          <w:rFonts w:ascii="Arial" w:hAnsi="Arial" w:cs="Arial"/>
          <w:b/>
          <w:bCs/>
          <w:sz w:val="24"/>
          <w:szCs w:val="24"/>
        </w:rPr>
        <w:t>250</w:t>
      </w:r>
      <w:r w:rsidR="00781D4D" w:rsidRPr="00A30790">
        <w:rPr>
          <w:rFonts w:ascii="Arial" w:hAnsi="Arial" w:cs="Arial"/>
          <w:b/>
          <w:bCs/>
          <w:sz w:val="24"/>
          <w:szCs w:val="24"/>
        </w:rPr>
        <w:t>/2024</w:t>
      </w:r>
    </w:p>
    <w:p w14:paraId="4F7177B4" w14:textId="77777777" w:rsidR="00290003" w:rsidRPr="00A30790" w:rsidRDefault="00290003" w:rsidP="0002357E">
      <w:pPr>
        <w:spacing w:after="0" w:line="276" w:lineRule="auto"/>
        <w:ind w:left="2835"/>
        <w:jc w:val="both"/>
        <w:rPr>
          <w:rFonts w:ascii="Arial" w:hAnsi="Arial" w:cs="Arial"/>
          <w:b/>
          <w:bCs/>
          <w:sz w:val="24"/>
          <w:szCs w:val="24"/>
        </w:rPr>
      </w:pPr>
    </w:p>
    <w:p w14:paraId="09C70CE0" w14:textId="7457E966" w:rsidR="00F85AA0" w:rsidRPr="00A30790" w:rsidRDefault="00F85AA0" w:rsidP="00F85AA0">
      <w:pPr>
        <w:spacing w:after="0" w:line="276" w:lineRule="auto"/>
        <w:ind w:left="2835"/>
        <w:jc w:val="both"/>
        <w:rPr>
          <w:rFonts w:ascii="Arial" w:hAnsi="Arial" w:cs="Arial"/>
          <w:b/>
          <w:bCs/>
          <w:sz w:val="24"/>
          <w:szCs w:val="24"/>
        </w:rPr>
      </w:pPr>
      <w:r w:rsidRPr="00A30790">
        <w:rPr>
          <w:rFonts w:ascii="Arial" w:hAnsi="Arial" w:cs="Arial"/>
          <w:b/>
          <w:bCs/>
          <w:sz w:val="24"/>
          <w:szCs w:val="24"/>
        </w:rPr>
        <w:t xml:space="preserve">ENTRE LOS SUSTENTADOS POR EL </w:t>
      </w:r>
      <w:r w:rsidR="00DF1D5D" w:rsidRPr="00A30790">
        <w:rPr>
          <w:rFonts w:ascii="Arial" w:hAnsi="Arial" w:cs="Arial"/>
          <w:b/>
          <w:bCs/>
          <w:sz w:val="24"/>
          <w:szCs w:val="24"/>
        </w:rPr>
        <w:t>SEXTO</w:t>
      </w:r>
      <w:r w:rsidRPr="00A30790">
        <w:rPr>
          <w:rFonts w:ascii="Arial" w:hAnsi="Arial" w:cs="Arial"/>
          <w:b/>
          <w:bCs/>
          <w:sz w:val="24"/>
          <w:szCs w:val="24"/>
        </w:rPr>
        <w:t xml:space="preserve"> TRIBUNAL COLEGIADO EN MATERIA ADMINISTRATIVA DEL PRIMER CIRCUITO Y EL TERCER TRIBUNAL COLEGIADO EN MATERIA ADMINISTRATIVA DEL </w:t>
      </w:r>
      <w:r w:rsidR="00523BE4" w:rsidRPr="00A30790">
        <w:rPr>
          <w:rFonts w:ascii="Arial" w:hAnsi="Arial" w:cs="Arial"/>
          <w:b/>
          <w:bCs/>
          <w:sz w:val="24"/>
          <w:szCs w:val="24"/>
        </w:rPr>
        <w:t>SEXTO</w:t>
      </w:r>
      <w:r w:rsidRPr="00A30790">
        <w:rPr>
          <w:rFonts w:ascii="Arial" w:hAnsi="Arial" w:cs="Arial"/>
          <w:b/>
          <w:bCs/>
          <w:sz w:val="24"/>
          <w:szCs w:val="24"/>
        </w:rPr>
        <w:t xml:space="preserve"> CIRCUITO </w:t>
      </w:r>
    </w:p>
    <w:p w14:paraId="1DA03D62" w14:textId="77777777" w:rsidR="001477A5" w:rsidRPr="00A30790" w:rsidRDefault="001477A5" w:rsidP="0002357E">
      <w:pPr>
        <w:spacing w:after="0" w:line="276" w:lineRule="auto"/>
        <w:jc w:val="both"/>
        <w:rPr>
          <w:rFonts w:ascii="Arial" w:hAnsi="Arial" w:cs="Arial"/>
          <w:b/>
          <w:bCs/>
          <w:sz w:val="24"/>
          <w:szCs w:val="24"/>
        </w:rPr>
      </w:pPr>
    </w:p>
    <w:p w14:paraId="1167A785" w14:textId="77777777" w:rsidR="001514CB" w:rsidRPr="00A30790" w:rsidRDefault="001514CB" w:rsidP="0002357E">
      <w:pPr>
        <w:spacing w:after="0" w:line="276" w:lineRule="auto"/>
        <w:jc w:val="both"/>
        <w:rPr>
          <w:rFonts w:ascii="Arial" w:hAnsi="Arial" w:cs="Arial"/>
          <w:b/>
          <w:bCs/>
          <w:sz w:val="24"/>
          <w:szCs w:val="24"/>
        </w:rPr>
      </w:pPr>
    </w:p>
    <w:p w14:paraId="15E3ED14" w14:textId="77777777" w:rsidR="001514CB" w:rsidRPr="00A30790" w:rsidRDefault="001514CB" w:rsidP="0002357E">
      <w:pPr>
        <w:spacing w:after="0" w:line="276" w:lineRule="auto"/>
        <w:jc w:val="both"/>
        <w:rPr>
          <w:rFonts w:ascii="Arial" w:hAnsi="Arial" w:cs="Arial"/>
          <w:b/>
          <w:bCs/>
          <w:sz w:val="24"/>
          <w:szCs w:val="24"/>
        </w:rPr>
      </w:pPr>
    </w:p>
    <w:p w14:paraId="1DA03D63" w14:textId="77777777" w:rsidR="001477A5" w:rsidRPr="00A30790" w:rsidRDefault="001477A5" w:rsidP="0002357E">
      <w:pPr>
        <w:spacing w:after="0" w:line="276" w:lineRule="auto"/>
        <w:jc w:val="both"/>
        <w:rPr>
          <w:rFonts w:ascii="Arial" w:hAnsi="Arial" w:cs="Arial"/>
          <w:b/>
          <w:bCs/>
          <w:sz w:val="24"/>
          <w:szCs w:val="24"/>
        </w:rPr>
      </w:pPr>
    </w:p>
    <w:p w14:paraId="1DA03D64" w14:textId="77777777" w:rsidR="00EF6CA3" w:rsidRPr="004A30E1" w:rsidRDefault="00EF6CA3" w:rsidP="0002357E">
      <w:pPr>
        <w:tabs>
          <w:tab w:val="left" w:pos="7227"/>
        </w:tabs>
        <w:spacing w:after="0" w:line="276" w:lineRule="auto"/>
        <w:jc w:val="both"/>
        <w:rPr>
          <w:rFonts w:ascii="Arial" w:hAnsi="Arial" w:cs="Arial"/>
          <w:sz w:val="16"/>
          <w:szCs w:val="16"/>
        </w:rPr>
      </w:pPr>
      <w:r w:rsidRPr="004A30E1">
        <w:rPr>
          <w:rFonts w:ascii="Arial" w:hAnsi="Arial" w:cs="Arial"/>
          <w:sz w:val="16"/>
          <w:szCs w:val="16"/>
        </w:rPr>
        <w:t>VISTO BUENO</w:t>
      </w:r>
    </w:p>
    <w:p w14:paraId="1DA03D65" w14:textId="32CAC3D5" w:rsidR="00EF6CA3" w:rsidRPr="004A30E1" w:rsidRDefault="00EF6CA3" w:rsidP="0002357E">
      <w:pPr>
        <w:tabs>
          <w:tab w:val="left" w:pos="7309"/>
        </w:tabs>
        <w:spacing w:after="0" w:line="276" w:lineRule="auto"/>
        <w:jc w:val="both"/>
        <w:rPr>
          <w:rFonts w:ascii="Arial" w:hAnsi="Arial" w:cs="Arial"/>
          <w:sz w:val="16"/>
          <w:szCs w:val="16"/>
        </w:rPr>
      </w:pPr>
      <w:r w:rsidRPr="004A30E1">
        <w:rPr>
          <w:rFonts w:ascii="Arial" w:hAnsi="Arial" w:cs="Arial"/>
          <w:sz w:val="16"/>
          <w:szCs w:val="16"/>
        </w:rPr>
        <w:t>SR</w:t>
      </w:r>
      <w:r w:rsidR="003966EE" w:rsidRPr="004A30E1">
        <w:rPr>
          <w:rFonts w:ascii="Arial" w:hAnsi="Arial" w:cs="Arial"/>
          <w:sz w:val="16"/>
          <w:szCs w:val="16"/>
        </w:rPr>
        <w:t>A</w:t>
      </w:r>
      <w:r w:rsidRPr="004A30E1">
        <w:rPr>
          <w:rFonts w:ascii="Arial" w:hAnsi="Arial" w:cs="Arial"/>
          <w:sz w:val="16"/>
          <w:szCs w:val="16"/>
        </w:rPr>
        <w:t>. MINISTRA</w:t>
      </w:r>
    </w:p>
    <w:p w14:paraId="1DA03D66" w14:textId="77777777" w:rsidR="00EF6CA3" w:rsidRPr="00A30790" w:rsidRDefault="00EF6CA3" w:rsidP="0002357E">
      <w:pPr>
        <w:spacing w:after="0" w:line="276" w:lineRule="auto"/>
        <w:jc w:val="both"/>
        <w:rPr>
          <w:rFonts w:ascii="Arial" w:hAnsi="Arial" w:cs="Arial"/>
          <w:b/>
          <w:sz w:val="24"/>
          <w:szCs w:val="24"/>
        </w:rPr>
      </w:pPr>
      <w:r w:rsidRPr="00A30790">
        <w:rPr>
          <w:rFonts w:ascii="Arial" w:hAnsi="Arial" w:cs="Arial"/>
          <w:b/>
          <w:sz w:val="24"/>
          <w:szCs w:val="24"/>
        </w:rPr>
        <w:t xml:space="preserve">PONENTE: </w:t>
      </w:r>
      <w:r w:rsidR="00781D4D" w:rsidRPr="00A30790">
        <w:rPr>
          <w:rFonts w:ascii="Arial" w:hAnsi="Arial" w:cs="Arial"/>
          <w:b/>
          <w:sz w:val="24"/>
          <w:szCs w:val="24"/>
        </w:rPr>
        <w:t>MINISTRA LENIA BATRES GUADARRAMA</w:t>
      </w:r>
    </w:p>
    <w:p w14:paraId="1DA03D67" w14:textId="77777777" w:rsidR="00EE0CFA" w:rsidRPr="00A30790" w:rsidRDefault="00EE0CFA" w:rsidP="0002357E">
      <w:pPr>
        <w:spacing w:after="0" w:line="276" w:lineRule="auto"/>
        <w:jc w:val="both"/>
        <w:rPr>
          <w:rFonts w:ascii="Arial" w:hAnsi="Arial" w:cs="Arial"/>
          <w:b/>
          <w:sz w:val="24"/>
          <w:szCs w:val="24"/>
        </w:rPr>
      </w:pPr>
    </w:p>
    <w:p w14:paraId="1DA03D68" w14:textId="77777777" w:rsidR="00EF6CA3" w:rsidRPr="003966EE" w:rsidRDefault="00EF6CA3" w:rsidP="0002357E">
      <w:pPr>
        <w:spacing w:after="0" w:line="276" w:lineRule="auto"/>
        <w:jc w:val="both"/>
        <w:rPr>
          <w:rFonts w:ascii="Arial" w:hAnsi="Arial" w:cs="Arial"/>
          <w:sz w:val="16"/>
          <w:szCs w:val="16"/>
        </w:rPr>
      </w:pPr>
      <w:r w:rsidRPr="003966EE">
        <w:rPr>
          <w:rFonts w:ascii="Arial" w:hAnsi="Arial" w:cs="Arial"/>
          <w:sz w:val="16"/>
          <w:szCs w:val="16"/>
        </w:rPr>
        <w:t>COTEJÓ</w:t>
      </w:r>
    </w:p>
    <w:p w14:paraId="1DA03D69" w14:textId="77777777" w:rsidR="00EF6CA3" w:rsidRPr="00A30790" w:rsidRDefault="00781D4D" w:rsidP="0002357E">
      <w:pPr>
        <w:spacing w:after="0" w:line="276" w:lineRule="auto"/>
        <w:jc w:val="both"/>
        <w:rPr>
          <w:rFonts w:ascii="Arial" w:hAnsi="Arial" w:cs="Arial"/>
          <w:b/>
          <w:sz w:val="24"/>
          <w:szCs w:val="24"/>
        </w:rPr>
      </w:pPr>
      <w:r w:rsidRPr="00A30790">
        <w:rPr>
          <w:rFonts w:ascii="Arial" w:hAnsi="Arial" w:cs="Arial"/>
          <w:b/>
          <w:sz w:val="24"/>
          <w:szCs w:val="24"/>
        </w:rPr>
        <w:t>SECRETARIO: CÉSAR VILLANUEVA ESQUIVEL</w:t>
      </w:r>
    </w:p>
    <w:p w14:paraId="7E33BB15" w14:textId="77777777" w:rsidR="00BB5C13" w:rsidRPr="00A30790" w:rsidRDefault="00BB5C13" w:rsidP="0002357E">
      <w:pPr>
        <w:spacing w:after="0" w:line="276" w:lineRule="auto"/>
        <w:jc w:val="both"/>
        <w:rPr>
          <w:rFonts w:ascii="Arial" w:hAnsi="Arial" w:cs="Arial"/>
          <w:b/>
          <w:sz w:val="24"/>
          <w:szCs w:val="24"/>
        </w:rPr>
      </w:pPr>
    </w:p>
    <w:p w14:paraId="3E5531F7" w14:textId="77777777" w:rsidR="00194A39" w:rsidRPr="00A30790" w:rsidRDefault="00194A39" w:rsidP="00194A39">
      <w:pPr>
        <w:spacing w:after="0" w:line="276" w:lineRule="auto"/>
        <w:jc w:val="both"/>
        <w:rPr>
          <w:rFonts w:ascii="Arial" w:hAnsi="Arial" w:cs="Arial"/>
          <w:b/>
          <w:sz w:val="24"/>
          <w:szCs w:val="24"/>
        </w:rPr>
      </w:pPr>
      <w:r w:rsidRPr="00A30790">
        <w:rPr>
          <w:rFonts w:ascii="Arial" w:hAnsi="Arial" w:cs="Arial"/>
          <w:b/>
          <w:sz w:val="24"/>
          <w:szCs w:val="24"/>
        </w:rPr>
        <w:t>SECRETARIO AUXILIAR: JESÚS IVÁN PÉREZ CHÁVEZ</w:t>
      </w:r>
    </w:p>
    <w:p w14:paraId="656AB25C" w14:textId="77777777" w:rsidR="00194A39" w:rsidRPr="00A30790" w:rsidRDefault="00194A39" w:rsidP="00194A39">
      <w:pPr>
        <w:spacing w:after="0" w:line="276" w:lineRule="auto"/>
        <w:jc w:val="both"/>
        <w:rPr>
          <w:rFonts w:ascii="Arial" w:hAnsi="Arial" w:cs="Arial"/>
          <w:b/>
          <w:sz w:val="24"/>
          <w:szCs w:val="24"/>
        </w:rPr>
      </w:pPr>
      <w:r w:rsidRPr="00A30790">
        <w:rPr>
          <w:rFonts w:ascii="Arial" w:hAnsi="Arial" w:cs="Arial"/>
          <w:b/>
          <w:sz w:val="24"/>
          <w:szCs w:val="24"/>
        </w:rPr>
        <w:t>COLABORÓ: AARÓN ENRIQUE HUERTA ORTIZ</w:t>
      </w:r>
    </w:p>
    <w:p w14:paraId="1DA03D6D" w14:textId="77777777" w:rsidR="0024240E" w:rsidRPr="00A30790" w:rsidRDefault="0024240E" w:rsidP="0002357E">
      <w:pPr>
        <w:spacing w:after="0" w:line="276" w:lineRule="auto"/>
        <w:jc w:val="both"/>
        <w:rPr>
          <w:rFonts w:ascii="Arial" w:hAnsi="Arial" w:cs="Arial"/>
          <w:b/>
          <w:sz w:val="24"/>
          <w:szCs w:val="24"/>
        </w:rPr>
      </w:pPr>
    </w:p>
    <w:p w14:paraId="1DA03D6E" w14:textId="77777777" w:rsidR="001477A5" w:rsidRPr="00A30790" w:rsidRDefault="001477A5" w:rsidP="0002357E">
      <w:pPr>
        <w:spacing w:after="0" w:line="276" w:lineRule="auto"/>
        <w:jc w:val="both"/>
        <w:rPr>
          <w:rFonts w:ascii="Arial" w:hAnsi="Arial" w:cs="Arial"/>
          <w:b/>
          <w:bCs/>
          <w:sz w:val="24"/>
          <w:szCs w:val="24"/>
        </w:rPr>
      </w:pPr>
    </w:p>
    <w:p w14:paraId="1DA03D6F" w14:textId="4ED030D5" w:rsidR="00544BB4" w:rsidRPr="00A30790" w:rsidRDefault="00544BB4" w:rsidP="0002357E">
      <w:pPr>
        <w:pStyle w:val="corte4fondo"/>
        <w:spacing w:line="276" w:lineRule="auto"/>
        <w:ind w:firstLine="0"/>
        <w:rPr>
          <w:color w:val="auto"/>
          <w:sz w:val="24"/>
          <w:szCs w:val="24"/>
        </w:rPr>
      </w:pPr>
      <w:r w:rsidRPr="00A30790">
        <w:rPr>
          <w:color w:val="auto"/>
          <w:sz w:val="24"/>
          <w:szCs w:val="24"/>
        </w:rPr>
        <w:t xml:space="preserve">Ciudad de México. </w:t>
      </w:r>
      <w:r w:rsidR="008671F9">
        <w:rPr>
          <w:color w:val="auto"/>
          <w:sz w:val="24"/>
          <w:szCs w:val="24"/>
        </w:rPr>
        <w:t>El Pleno</w:t>
      </w:r>
      <w:r w:rsidRPr="00A30790">
        <w:rPr>
          <w:color w:val="auto"/>
          <w:sz w:val="24"/>
          <w:szCs w:val="24"/>
        </w:rPr>
        <w:t xml:space="preserve"> la Suprema Corte de Justicia de la Nación</w:t>
      </w:r>
      <w:r w:rsidR="00027A3A" w:rsidRPr="00A30790">
        <w:rPr>
          <w:color w:val="auto"/>
          <w:sz w:val="24"/>
          <w:szCs w:val="24"/>
        </w:rPr>
        <w:t xml:space="preserve"> (SCJN)</w:t>
      </w:r>
      <w:r w:rsidRPr="00A30790">
        <w:rPr>
          <w:color w:val="auto"/>
          <w:sz w:val="24"/>
          <w:szCs w:val="24"/>
        </w:rPr>
        <w:t xml:space="preserve">, en sesión correspondiente al </w:t>
      </w:r>
      <w:r w:rsidR="00964D34">
        <w:rPr>
          <w:bCs/>
          <w:color w:val="auto"/>
          <w:sz w:val="24"/>
          <w:szCs w:val="24"/>
        </w:rPr>
        <w:t>veinticinco de septiembre</w:t>
      </w:r>
      <w:r w:rsidR="00BC5217">
        <w:rPr>
          <w:bCs/>
          <w:color w:val="auto"/>
          <w:sz w:val="24"/>
          <w:szCs w:val="24"/>
        </w:rPr>
        <w:t xml:space="preserve"> de dos mil veinticinco</w:t>
      </w:r>
      <w:r w:rsidRPr="00A30790">
        <w:rPr>
          <w:color w:val="auto"/>
          <w:sz w:val="24"/>
          <w:szCs w:val="24"/>
        </w:rPr>
        <w:t>, emite la siguiente:</w:t>
      </w:r>
    </w:p>
    <w:p w14:paraId="1DA03D71" w14:textId="77777777" w:rsidR="00544BB4" w:rsidRPr="00A30790" w:rsidRDefault="00544BB4" w:rsidP="0002357E">
      <w:pPr>
        <w:pStyle w:val="corte4fondo"/>
        <w:spacing w:line="276" w:lineRule="auto"/>
        <w:ind w:firstLine="0"/>
        <w:rPr>
          <w:color w:val="auto"/>
          <w:sz w:val="24"/>
          <w:szCs w:val="24"/>
        </w:rPr>
      </w:pPr>
    </w:p>
    <w:p w14:paraId="1DA03D72" w14:textId="57FB9B3B" w:rsidR="00544BB4" w:rsidRPr="00A30790" w:rsidRDefault="00544BB4" w:rsidP="00321A6F">
      <w:pPr>
        <w:pStyle w:val="corte4fondo"/>
        <w:spacing w:line="276" w:lineRule="auto"/>
        <w:ind w:right="51" w:firstLine="0"/>
        <w:jc w:val="center"/>
        <w:rPr>
          <w:b/>
          <w:color w:val="auto"/>
          <w:sz w:val="24"/>
          <w:szCs w:val="24"/>
        </w:rPr>
      </w:pPr>
      <w:r w:rsidRPr="00A30790">
        <w:rPr>
          <w:b/>
          <w:color w:val="auto"/>
          <w:sz w:val="24"/>
          <w:szCs w:val="24"/>
        </w:rPr>
        <w:t>SENTENCIA</w:t>
      </w:r>
    </w:p>
    <w:p w14:paraId="1DA03D73" w14:textId="77777777" w:rsidR="001477A5" w:rsidRPr="00A30790" w:rsidRDefault="001477A5" w:rsidP="0002357E">
      <w:pPr>
        <w:pStyle w:val="corte4fondo"/>
        <w:spacing w:line="276" w:lineRule="auto"/>
        <w:ind w:firstLine="0"/>
        <w:rPr>
          <w:rFonts w:eastAsia="Arial Bold"/>
          <w:b/>
          <w:color w:val="auto"/>
          <w:sz w:val="24"/>
          <w:szCs w:val="24"/>
        </w:rPr>
      </w:pPr>
    </w:p>
    <w:p w14:paraId="1DA03D74" w14:textId="40992C66" w:rsidR="0017027D" w:rsidRPr="00A30790" w:rsidRDefault="00BD34C7" w:rsidP="0002357E">
      <w:pPr>
        <w:pStyle w:val="corte4fondo"/>
        <w:spacing w:line="276" w:lineRule="auto"/>
        <w:ind w:firstLine="0"/>
        <w:rPr>
          <w:color w:val="auto"/>
          <w:sz w:val="24"/>
          <w:szCs w:val="24"/>
        </w:rPr>
      </w:pPr>
      <w:r w:rsidRPr="00A30790">
        <w:rPr>
          <w:color w:val="auto"/>
          <w:sz w:val="24"/>
          <w:szCs w:val="24"/>
        </w:rPr>
        <w:t xml:space="preserve">Mediante la cual se resuelve la </w:t>
      </w:r>
      <w:r w:rsidRPr="00A30790">
        <w:rPr>
          <w:b/>
          <w:bCs/>
          <w:color w:val="auto"/>
          <w:sz w:val="24"/>
          <w:szCs w:val="24"/>
        </w:rPr>
        <w:t>contradicción de</w:t>
      </w:r>
      <w:r w:rsidR="009B3FA6" w:rsidRPr="00A30790">
        <w:rPr>
          <w:b/>
          <w:bCs/>
          <w:color w:val="auto"/>
          <w:sz w:val="24"/>
          <w:szCs w:val="24"/>
        </w:rPr>
        <w:t xml:space="preserve"> criterios</w:t>
      </w:r>
      <w:r w:rsidR="0024240E" w:rsidRPr="00A30790">
        <w:rPr>
          <w:b/>
          <w:bCs/>
          <w:color w:val="auto"/>
          <w:sz w:val="24"/>
          <w:szCs w:val="24"/>
        </w:rPr>
        <w:t xml:space="preserve"> </w:t>
      </w:r>
      <w:r w:rsidR="00270288" w:rsidRPr="00A30790">
        <w:rPr>
          <w:b/>
          <w:bCs/>
          <w:color w:val="auto"/>
          <w:sz w:val="24"/>
          <w:szCs w:val="24"/>
        </w:rPr>
        <w:t>250</w:t>
      </w:r>
      <w:r w:rsidR="0024240E" w:rsidRPr="00A30790">
        <w:rPr>
          <w:b/>
          <w:bCs/>
          <w:color w:val="auto"/>
          <w:sz w:val="24"/>
          <w:szCs w:val="24"/>
        </w:rPr>
        <w:t>/2024</w:t>
      </w:r>
      <w:r w:rsidRPr="00A30790">
        <w:rPr>
          <w:color w:val="auto"/>
          <w:sz w:val="24"/>
          <w:szCs w:val="24"/>
        </w:rPr>
        <w:t xml:space="preserve"> suscitada entre </w:t>
      </w:r>
      <w:r w:rsidR="000101FE" w:rsidRPr="00A30790">
        <w:rPr>
          <w:color w:val="auto"/>
          <w:sz w:val="24"/>
          <w:szCs w:val="24"/>
        </w:rPr>
        <w:t xml:space="preserve">el </w:t>
      </w:r>
      <w:r w:rsidR="00A10044" w:rsidRPr="00A30790">
        <w:rPr>
          <w:color w:val="auto"/>
          <w:sz w:val="24"/>
          <w:szCs w:val="24"/>
          <w:lang w:val="es-MX"/>
        </w:rPr>
        <w:t xml:space="preserve">Tercer Tribunal </w:t>
      </w:r>
      <w:r w:rsidR="00BC5217">
        <w:rPr>
          <w:color w:val="auto"/>
          <w:sz w:val="24"/>
          <w:szCs w:val="24"/>
          <w:lang w:val="es-MX"/>
        </w:rPr>
        <w:t xml:space="preserve">Colegiado </w:t>
      </w:r>
      <w:r w:rsidR="00A10044" w:rsidRPr="00A30790">
        <w:rPr>
          <w:color w:val="auto"/>
          <w:sz w:val="24"/>
          <w:szCs w:val="24"/>
          <w:lang w:val="es-MX"/>
        </w:rPr>
        <w:t>en Materia Administrativa del Sexto Circuito</w:t>
      </w:r>
      <w:r w:rsidR="00A10044" w:rsidRPr="00A30790">
        <w:rPr>
          <w:bCs/>
          <w:color w:val="auto"/>
          <w:sz w:val="24"/>
          <w:szCs w:val="24"/>
          <w:lang w:val="es-MX"/>
        </w:rPr>
        <w:t xml:space="preserve"> al resolver el amparo en revisión 612/2023</w:t>
      </w:r>
      <w:r w:rsidR="0046290C" w:rsidRPr="00A30790">
        <w:rPr>
          <w:bCs/>
          <w:color w:val="auto"/>
          <w:sz w:val="24"/>
          <w:szCs w:val="24"/>
          <w:lang w:val="es-MX"/>
        </w:rPr>
        <w:t xml:space="preserve"> y </w:t>
      </w:r>
      <w:r w:rsidR="0046290C" w:rsidRPr="00A30790">
        <w:rPr>
          <w:color w:val="auto"/>
          <w:sz w:val="24"/>
          <w:szCs w:val="24"/>
        </w:rPr>
        <w:t xml:space="preserve">el </w:t>
      </w:r>
      <w:r w:rsidR="0046290C" w:rsidRPr="00A30790">
        <w:rPr>
          <w:color w:val="auto"/>
          <w:sz w:val="24"/>
          <w:szCs w:val="24"/>
          <w:lang w:val="es-MX"/>
        </w:rPr>
        <w:t>Sexto Tribunal Colegiado en Materia Administrativa del Primer Circuito al resolver el amparo en revisión 333/2023</w:t>
      </w:r>
      <w:r w:rsidR="0046290C" w:rsidRPr="00A30790">
        <w:rPr>
          <w:color w:val="auto"/>
          <w:sz w:val="24"/>
          <w:szCs w:val="24"/>
        </w:rPr>
        <w:t>.</w:t>
      </w:r>
    </w:p>
    <w:p w14:paraId="531E1307" w14:textId="77777777" w:rsidR="00190994" w:rsidRPr="00A30790" w:rsidRDefault="00190994" w:rsidP="0002357E">
      <w:pPr>
        <w:pStyle w:val="corte4fondo"/>
        <w:spacing w:line="276" w:lineRule="auto"/>
        <w:ind w:firstLine="0"/>
        <w:rPr>
          <w:color w:val="auto"/>
          <w:sz w:val="24"/>
          <w:szCs w:val="24"/>
        </w:rPr>
      </w:pPr>
    </w:p>
    <w:p w14:paraId="27636865" w14:textId="2407C390" w:rsidR="00190994" w:rsidRPr="00A30790" w:rsidRDefault="00190994" w:rsidP="0002357E">
      <w:pPr>
        <w:pStyle w:val="corte4fondo"/>
        <w:spacing w:line="276" w:lineRule="auto"/>
        <w:ind w:firstLine="0"/>
        <w:rPr>
          <w:color w:val="auto"/>
          <w:sz w:val="24"/>
          <w:szCs w:val="24"/>
        </w:rPr>
      </w:pPr>
      <w:proofErr w:type="gramStart"/>
      <w:r w:rsidRPr="00A30790">
        <w:rPr>
          <w:color w:val="auto"/>
          <w:sz w:val="24"/>
          <w:szCs w:val="24"/>
        </w:rPr>
        <w:t xml:space="preserve">El problema jurídico </w:t>
      </w:r>
      <w:r w:rsidR="00BC5217">
        <w:rPr>
          <w:color w:val="auto"/>
          <w:sz w:val="24"/>
          <w:szCs w:val="24"/>
        </w:rPr>
        <w:t>a</w:t>
      </w:r>
      <w:r w:rsidRPr="00A30790">
        <w:rPr>
          <w:color w:val="auto"/>
          <w:sz w:val="24"/>
          <w:szCs w:val="24"/>
        </w:rPr>
        <w:t xml:space="preserve"> resolver</w:t>
      </w:r>
      <w:proofErr w:type="gramEnd"/>
      <w:r w:rsidRPr="00A30790">
        <w:rPr>
          <w:color w:val="auto"/>
          <w:sz w:val="24"/>
          <w:szCs w:val="24"/>
        </w:rPr>
        <w:t xml:space="preserve"> </w:t>
      </w:r>
      <w:r w:rsidR="00BC5217">
        <w:rPr>
          <w:color w:val="auto"/>
          <w:sz w:val="24"/>
          <w:szCs w:val="24"/>
        </w:rPr>
        <w:t>por</w:t>
      </w:r>
      <w:r w:rsidRPr="00A30790">
        <w:rPr>
          <w:color w:val="auto"/>
          <w:sz w:val="24"/>
          <w:szCs w:val="24"/>
        </w:rPr>
        <w:t xml:space="preserve"> </w:t>
      </w:r>
      <w:r w:rsidR="00D92FED">
        <w:rPr>
          <w:color w:val="auto"/>
          <w:sz w:val="24"/>
          <w:szCs w:val="24"/>
        </w:rPr>
        <w:t>el</w:t>
      </w:r>
      <w:r w:rsidR="00AE6758" w:rsidRPr="00A30790">
        <w:rPr>
          <w:color w:val="auto"/>
          <w:sz w:val="24"/>
          <w:szCs w:val="24"/>
        </w:rPr>
        <w:t xml:space="preserve"> </w:t>
      </w:r>
      <w:r w:rsidR="004946BD">
        <w:rPr>
          <w:color w:val="auto"/>
          <w:sz w:val="24"/>
          <w:szCs w:val="24"/>
        </w:rPr>
        <w:t>Pleno</w:t>
      </w:r>
      <w:r w:rsidRPr="00A30790">
        <w:rPr>
          <w:color w:val="auto"/>
          <w:sz w:val="24"/>
          <w:szCs w:val="24"/>
        </w:rPr>
        <w:t xml:space="preserve"> de la SCJN consiste en </w:t>
      </w:r>
      <w:r w:rsidR="00860A67" w:rsidRPr="00A30790">
        <w:rPr>
          <w:color w:val="auto"/>
          <w:sz w:val="24"/>
          <w:szCs w:val="24"/>
        </w:rPr>
        <w:t xml:space="preserve">determinar si </w:t>
      </w:r>
      <w:r w:rsidR="00E045C6" w:rsidRPr="00A30790">
        <w:rPr>
          <w:color w:val="auto"/>
          <w:sz w:val="24"/>
          <w:szCs w:val="24"/>
        </w:rPr>
        <w:t xml:space="preserve">el artículo </w:t>
      </w:r>
      <w:r w:rsidR="000929E5" w:rsidRPr="00A30790">
        <w:rPr>
          <w:color w:val="auto"/>
          <w:sz w:val="24"/>
          <w:szCs w:val="24"/>
        </w:rPr>
        <w:t>60</w:t>
      </w:r>
      <w:r w:rsidR="004E3F4F">
        <w:rPr>
          <w:color w:val="auto"/>
          <w:sz w:val="24"/>
          <w:szCs w:val="24"/>
        </w:rPr>
        <w:t xml:space="preserve">, </w:t>
      </w:r>
      <w:r w:rsidR="000A1C9D">
        <w:rPr>
          <w:color w:val="auto"/>
          <w:sz w:val="24"/>
          <w:szCs w:val="24"/>
        </w:rPr>
        <w:t>párrafo primero</w:t>
      </w:r>
      <w:r w:rsidR="004E3F4F">
        <w:rPr>
          <w:color w:val="auto"/>
          <w:sz w:val="24"/>
          <w:szCs w:val="24"/>
        </w:rPr>
        <w:t>, fracciones I, II y III</w:t>
      </w:r>
      <w:r w:rsidR="00E045C6" w:rsidRPr="00A30790">
        <w:rPr>
          <w:color w:val="auto"/>
          <w:sz w:val="24"/>
          <w:szCs w:val="24"/>
        </w:rPr>
        <w:t xml:space="preserve"> del</w:t>
      </w:r>
      <w:r w:rsidR="005D086A" w:rsidRPr="00A30790">
        <w:rPr>
          <w:color w:val="auto"/>
          <w:sz w:val="24"/>
          <w:szCs w:val="24"/>
        </w:rPr>
        <w:t xml:space="preserve"> Reglamento </w:t>
      </w:r>
      <w:r w:rsidR="000F63C2" w:rsidRPr="00A30790">
        <w:rPr>
          <w:color w:val="auto"/>
          <w:sz w:val="24"/>
          <w:szCs w:val="24"/>
        </w:rPr>
        <w:t>de la Ley General para el Control del Tabaco (</w:t>
      </w:r>
      <w:r w:rsidR="00E045C6" w:rsidRPr="00A30790">
        <w:rPr>
          <w:color w:val="auto"/>
          <w:sz w:val="24"/>
          <w:szCs w:val="24"/>
        </w:rPr>
        <w:t>RLGCT</w:t>
      </w:r>
      <w:r w:rsidR="000F63C2" w:rsidRPr="00A30790">
        <w:rPr>
          <w:color w:val="auto"/>
          <w:sz w:val="24"/>
          <w:szCs w:val="24"/>
        </w:rPr>
        <w:t>)</w:t>
      </w:r>
      <w:r w:rsidR="00E045C6" w:rsidRPr="00A30790">
        <w:rPr>
          <w:color w:val="auto"/>
          <w:sz w:val="24"/>
          <w:szCs w:val="24"/>
        </w:rPr>
        <w:t xml:space="preserve"> vulnera o no los principios de reserva de ley y subordinación jerárquica conforme a lo dispuesto por la </w:t>
      </w:r>
      <w:r w:rsidR="000F63C2" w:rsidRPr="00A30790">
        <w:rPr>
          <w:color w:val="auto"/>
          <w:sz w:val="24"/>
          <w:szCs w:val="24"/>
        </w:rPr>
        <w:t>Ley General para el Control del Tabaco (</w:t>
      </w:r>
      <w:r w:rsidR="00E045C6" w:rsidRPr="00A30790">
        <w:rPr>
          <w:color w:val="auto"/>
          <w:sz w:val="24"/>
          <w:szCs w:val="24"/>
        </w:rPr>
        <w:t>LGCT</w:t>
      </w:r>
      <w:r w:rsidR="000F63C2" w:rsidRPr="00A30790">
        <w:rPr>
          <w:color w:val="auto"/>
          <w:sz w:val="24"/>
          <w:szCs w:val="24"/>
        </w:rPr>
        <w:t>)</w:t>
      </w:r>
      <w:r w:rsidR="00E045C6" w:rsidRPr="00A30790">
        <w:rPr>
          <w:color w:val="auto"/>
          <w:sz w:val="24"/>
          <w:szCs w:val="24"/>
        </w:rPr>
        <w:t>.</w:t>
      </w:r>
    </w:p>
    <w:p w14:paraId="1DA03D75" w14:textId="77777777" w:rsidR="001477A5" w:rsidRPr="00A30790" w:rsidRDefault="001477A5" w:rsidP="0002357E">
      <w:pPr>
        <w:pStyle w:val="corte4fondo"/>
        <w:spacing w:line="276" w:lineRule="auto"/>
        <w:ind w:firstLine="0"/>
        <w:rPr>
          <w:color w:val="auto"/>
          <w:sz w:val="24"/>
          <w:szCs w:val="24"/>
        </w:rPr>
      </w:pPr>
    </w:p>
    <w:p w14:paraId="1DA03D78" w14:textId="07EA7DD1" w:rsidR="00DE5888" w:rsidRPr="00A30790" w:rsidRDefault="00DE5888" w:rsidP="00321A6F">
      <w:pPr>
        <w:pStyle w:val="Heading3"/>
        <w:numPr>
          <w:ilvl w:val="0"/>
          <w:numId w:val="0"/>
        </w:numPr>
        <w:spacing w:before="0" w:after="0" w:line="276" w:lineRule="auto"/>
        <w:rPr>
          <w:sz w:val="24"/>
          <w:szCs w:val="24"/>
        </w:rPr>
      </w:pPr>
      <w:r w:rsidRPr="00A30790">
        <w:rPr>
          <w:sz w:val="24"/>
          <w:szCs w:val="24"/>
        </w:rPr>
        <w:t>ANTECEDENTES</w:t>
      </w:r>
    </w:p>
    <w:p w14:paraId="1DA03D79" w14:textId="77777777" w:rsidR="009B3FA6" w:rsidRPr="00A30790" w:rsidRDefault="009B3FA6" w:rsidP="0002357E">
      <w:pPr>
        <w:spacing w:after="0" w:line="276" w:lineRule="auto"/>
        <w:rPr>
          <w:rFonts w:ascii="Arial" w:hAnsi="Arial" w:cs="Arial"/>
          <w:sz w:val="24"/>
          <w:szCs w:val="24"/>
        </w:rPr>
      </w:pPr>
    </w:p>
    <w:p w14:paraId="2D8DF9AF" w14:textId="5817EBC6" w:rsidR="009C5BD7" w:rsidRPr="00A30790" w:rsidRDefault="00964D34" w:rsidP="00964D34">
      <w:pPr>
        <w:pStyle w:val="corte4fondo"/>
        <w:spacing w:line="276" w:lineRule="auto"/>
        <w:ind w:firstLine="0"/>
        <w:rPr>
          <w:b/>
          <w:bCs/>
          <w:sz w:val="24"/>
          <w:szCs w:val="24"/>
        </w:rPr>
      </w:pPr>
      <w:r w:rsidRPr="00964D34">
        <w:rPr>
          <w:color w:val="auto"/>
          <w:sz w:val="24"/>
          <w:szCs w:val="24"/>
        </w:rPr>
        <w:t>1.</w:t>
      </w:r>
      <w:r>
        <w:rPr>
          <w:b/>
          <w:bCs/>
          <w:color w:val="auto"/>
          <w:sz w:val="24"/>
          <w:szCs w:val="24"/>
        </w:rPr>
        <w:t xml:space="preserve"> </w:t>
      </w:r>
      <w:r w:rsidR="00A41956" w:rsidRPr="00A30790">
        <w:rPr>
          <w:b/>
          <w:bCs/>
          <w:color w:val="auto"/>
          <w:sz w:val="24"/>
          <w:szCs w:val="24"/>
        </w:rPr>
        <w:t>Denuncia de la contradicción</w:t>
      </w:r>
      <w:r w:rsidR="00751E85" w:rsidRPr="00A30790">
        <w:rPr>
          <w:b/>
          <w:bCs/>
          <w:color w:val="auto"/>
          <w:sz w:val="24"/>
          <w:szCs w:val="24"/>
        </w:rPr>
        <w:t xml:space="preserve"> de criterios</w:t>
      </w:r>
      <w:r w:rsidR="00A41956" w:rsidRPr="00A30790">
        <w:rPr>
          <w:b/>
          <w:bCs/>
          <w:color w:val="auto"/>
          <w:sz w:val="24"/>
          <w:szCs w:val="24"/>
        </w:rPr>
        <w:t>.</w:t>
      </w:r>
      <w:r w:rsidR="00A41956" w:rsidRPr="00A30790">
        <w:rPr>
          <w:bCs/>
          <w:color w:val="auto"/>
          <w:sz w:val="24"/>
          <w:szCs w:val="24"/>
        </w:rPr>
        <w:t xml:space="preserve"> </w:t>
      </w:r>
      <w:r w:rsidR="00E1795B" w:rsidRPr="00A30790">
        <w:rPr>
          <w:bCs/>
          <w:color w:val="auto"/>
          <w:sz w:val="24"/>
          <w:szCs w:val="24"/>
        </w:rPr>
        <w:t>Un magistrado</w:t>
      </w:r>
      <w:r w:rsidR="00D12D42" w:rsidRPr="00A30790">
        <w:rPr>
          <w:bCs/>
          <w:color w:val="auto"/>
          <w:sz w:val="24"/>
          <w:szCs w:val="24"/>
        </w:rPr>
        <w:t xml:space="preserve"> integrante</w:t>
      </w:r>
      <w:r w:rsidR="00E1795B" w:rsidRPr="00A30790">
        <w:rPr>
          <w:bCs/>
          <w:color w:val="auto"/>
          <w:sz w:val="24"/>
          <w:szCs w:val="24"/>
        </w:rPr>
        <w:t xml:space="preserve"> </w:t>
      </w:r>
      <w:r w:rsidR="0024240E" w:rsidRPr="00A30790">
        <w:rPr>
          <w:bCs/>
          <w:color w:val="auto"/>
          <w:sz w:val="24"/>
          <w:szCs w:val="24"/>
          <w:lang w:val="es-MX"/>
        </w:rPr>
        <w:t xml:space="preserve">del </w:t>
      </w:r>
      <w:r w:rsidR="008348FA" w:rsidRPr="00A30790">
        <w:rPr>
          <w:sz w:val="24"/>
          <w:szCs w:val="24"/>
        </w:rPr>
        <w:t xml:space="preserve">Sexto Tribunal Colegiado en Materia </w:t>
      </w:r>
      <w:r w:rsidR="008348FA" w:rsidRPr="00A30790">
        <w:rPr>
          <w:color w:val="auto"/>
          <w:sz w:val="24"/>
          <w:szCs w:val="24"/>
          <w:lang w:val="es-MX"/>
        </w:rPr>
        <w:t>Administrativa del Primer Circuito</w:t>
      </w:r>
      <w:r w:rsidR="0024240E" w:rsidRPr="00A30790">
        <w:rPr>
          <w:bCs/>
          <w:color w:val="auto"/>
          <w:sz w:val="24"/>
          <w:szCs w:val="24"/>
          <w:lang w:val="es-MX"/>
        </w:rPr>
        <w:t xml:space="preserve">, </w:t>
      </w:r>
      <w:r w:rsidR="0004626F" w:rsidRPr="00A30790">
        <w:rPr>
          <w:bCs/>
          <w:color w:val="auto"/>
          <w:sz w:val="24"/>
          <w:szCs w:val="24"/>
          <w:lang w:val="es-MX"/>
        </w:rPr>
        <w:t xml:space="preserve">mediante </w:t>
      </w:r>
      <w:r w:rsidR="0004626F" w:rsidRPr="00A30790">
        <w:rPr>
          <w:bCs/>
          <w:color w:val="auto"/>
          <w:sz w:val="24"/>
          <w:szCs w:val="24"/>
        </w:rPr>
        <w:t xml:space="preserve">oficio 10318/2024, </w:t>
      </w:r>
      <w:r w:rsidR="00F2714F" w:rsidRPr="00A30790">
        <w:rPr>
          <w:bCs/>
          <w:color w:val="auto"/>
          <w:sz w:val="24"/>
          <w:szCs w:val="24"/>
          <w:lang w:val="es-MX"/>
        </w:rPr>
        <w:t>denunció</w:t>
      </w:r>
      <w:r w:rsidR="0004626F" w:rsidRPr="00A30790">
        <w:rPr>
          <w:bCs/>
          <w:color w:val="auto"/>
          <w:sz w:val="24"/>
          <w:szCs w:val="24"/>
          <w:lang w:val="es-MX"/>
        </w:rPr>
        <w:t xml:space="preserve"> </w:t>
      </w:r>
      <w:r w:rsidR="0024240E" w:rsidRPr="00A30790">
        <w:rPr>
          <w:bCs/>
          <w:color w:val="auto"/>
          <w:sz w:val="24"/>
          <w:szCs w:val="24"/>
          <w:lang w:val="es-MX"/>
        </w:rPr>
        <w:t xml:space="preserve">la posible contradicción de criterios suscitada entre el emitido por </w:t>
      </w:r>
      <w:r w:rsidR="0090431F" w:rsidRPr="00A30790">
        <w:rPr>
          <w:bCs/>
          <w:color w:val="auto"/>
          <w:sz w:val="24"/>
          <w:szCs w:val="24"/>
          <w:lang w:val="es-MX"/>
        </w:rPr>
        <w:t>ese órgano jurisdiccional</w:t>
      </w:r>
      <w:r w:rsidR="0024240E" w:rsidRPr="00A30790">
        <w:rPr>
          <w:bCs/>
          <w:color w:val="auto"/>
          <w:sz w:val="24"/>
          <w:szCs w:val="24"/>
          <w:lang w:val="es-MX"/>
        </w:rPr>
        <w:t xml:space="preserve"> </w:t>
      </w:r>
      <w:r w:rsidR="00A41956" w:rsidRPr="00A30790">
        <w:rPr>
          <w:bCs/>
          <w:color w:val="auto"/>
          <w:sz w:val="24"/>
          <w:szCs w:val="24"/>
          <w:lang w:val="es-MX"/>
        </w:rPr>
        <w:t xml:space="preserve">al resolver el amparo en revisión </w:t>
      </w:r>
      <w:r w:rsidR="000235EB" w:rsidRPr="00A30790">
        <w:rPr>
          <w:bCs/>
          <w:color w:val="auto"/>
          <w:sz w:val="24"/>
          <w:szCs w:val="24"/>
          <w:lang w:val="es-MX"/>
        </w:rPr>
        <w:t>3</w:t>
      </w:r>
      <w:r w:rsidR="00C44DE2" w:rsidRPr="00A30790">
        <w:rPr>
          <w:bCs/>
          <w:color w:val="auto"/>
          <w:sz w:val="24"/>
          <w:szCs w:val="24"/>
          <w:lang w:val="es-MX"/>
        </w:rPr>
        <w:t>3</w:t>
      </w:r>
      <w:r w:rsidR="000235EB" w:rsidRPr="00A30790">
        <w:rPr>
          <w:bCs/>
          <w:color w:val="auto"/>
          <w:sz w:val="24"/>
          <w:szCs w:val="24"/>
          <w:lang w:val="es-MX"/>
        </w:rPr>
        <w:t>3/202</w:t>
      </w:r>
      <w:r w:rsidR="00FA6515" w:rsidRPr="00A30790">
        <w:rPr>
          <w:bCs/>
          <w:color w:val="auto"/>
          <w:sz w:val="24"/>
          <w:szCs w:val="24"/>
          <w:lang w:val="es-MX"/>
        </w:rPr>
        <w:t>3</w:t>
      </w:r>
      <w:r w:rsidR="002122BA" w:rsidRPr="00A30790">
        <w:rPr>
          <w:bCs/>
          <w:color w:val="auto"/>
          <w:sz w:val="24"/>
          <w:szCs w:val="24"/>
          <w:lang w:val="es-MX"/>
        </w:rPr>
        <w:t xml:space="preserve"> </w:t>
      </w:r>
      <w:r w:rsidR="00A41956" w:rsidRPr="00A30790">
        <w:rPr>
          <w:bCs/>
          <w:color w:val="auto"/>
          <w:sz w:val="24"/>
          <w:szCs w:val="24"/>
          <w:lang w:val="es-MX"/>
        </w:rPr>
        <w:t xml:space="preserve">y </w:t>
      </w:r>
      <w:r w:rsidR="00A41956" w:rsidRPr="00A30790">
        <w:rPr>
          <w:bCs/>
          <w:color w:val="auto"/>
          <w:sz w:val="24"/>
          <w:szCs w:val="24"/>
          <w:lang w:val="es-MX"/>
        </w:rPr>
        <w:lastRenderedPageBreak/>
        <w:t xml:space="preserve">el </w:t>
      </w:r>
      <w:r w:rsidR="00F159AE" w:rsidRPr="00A30790">
        <w:rPr>
          <w:bCs/>
          <w:color w:val="auto"/>
          <w:sz w:val="24"/>
          <w:szCs w:val="24"/>
          <w:lang w:val="es-MX"/>
        </w:rPr>
        <w:t>determin</w:t>
      </w:r>
      <w:r w:rsidR="00FC7F60" w:rsidRPr="00A30790">
        <w:rPr>
          <w:bCs/>
          <w:color w:val="auto"/>
          <w:sz w:val="24"/>
          <w:szCs w:val="24"/>
          <w:lang w:val="es-MX"/>
        </w:rPr>
        <w:t>ado</w:t>
      </w:r>
      <w:r w:rsidR="00A41956" w:rsidRPr="00A30790">
        <w:rPr>
          <w:bCs/>
          <w:color w:val="auto"/>
          <w:sz w:val="24"/>
          <w:szCs w:val="24"/>
          <w:lang w:val="es-MX"/>
        </w:rPr>
        <w:t xml:space="preserve"> por </w:t>
      </w:r>
      <w:r w:rsidR="00384E8D" w:rsidRPr="00A30790">
        <w:rPr>
          <w:bCs/>
          <w:color w:val="auto"/>
          <w:sz w:val="24"/>
          <w:szCs w:val="24"/>
          <w:lang w:val="es-MX"/>
        </w:rPr>
        <w:t xml:space="preserve">el </w:t>
      </w:r>
      <w:r w:rsidR="00EE4897" w:rsidRPr="00A30790">
        <w:rPr>
          <w:color w:val="auto"/>
          <w:sz w:val="24"/>
          <w:szCs w:val="24"/>
          <w:lang w:val="es-MX"/>
        </w:rPr>
        <w:t>Tercer Tribunal</w:t>
      </w:r>
      <w:r w:rsidR="0053551F">
        <w:rPr>
          <w:color w:val="auto"/>
          <w:sz w:val="24"/>
          <w:szCs w:val="24"/>
          <w:lang w:val="es-MX"/>
        </w:rPr>
        <w:t xml:space="preserve"> Colegiado</w:t>
      </w:r>
      <w:r w:rsidR="00EE4897" w:rsidRPr="00A30790">
        <w:rPr>
          <w:color w:val="auto"/>
          <w:sz w:val="24"/>
          <w:szCs w:val="24"/>
          <w:lang w:val="es-MX"/>
        </w:rPr>
        <w:t xml:space="preserve"> en Materia Administrativa del </w:t>
      </w:r>
      <w:r w:rsidR="00E55EBB" w:rsidRPr="00A30790">
        <w:rPr>
          <w:color w:val="auto"/>
          <w:sz w:val="24"/>
          <w:szCs w:val="24"/>
          <w:lang w:val="es-MX"/>
        </w:rPr>
        <w:t>Sexto</w:t>
      </w:r>
      <w:r w:rsidR="00EE4897" w:rsidRPr="00A30790">
        <w:rPr>
          <w:color w:val="auto"/>
          <w:sz w:val="24"/>
          <w:szCs w:val="24"/>
          <w:lang w:val="es-MX"/>
        </w:rPr>
        <w:t xml:space="preserve"> Circuito</w:t>
      </w:r>
      <w:r w:rsidR="00A41956" w:rsidRPr="00A30790">
        <w:rPr>
          <w:bCs/>
          <w:color w:val="auto"/>
          <w:sz w:val="24"/>
          <w:szCs w:val="24"/>
          <w:lang w:val="es-MX"/>
        </w:rPr>
        <w:t xml:space="preserve"> al resolver el amparo </w:t>
      </w:r>
      <w:r w:rsidR="00D86488" w:rsidRPr="00A30790">
        <w:rPr>
          <w:bCs/>
          <w:color w:val="auto"/>
          <w:sz w:val="24"/>
          <w:szCs w:val="24"/>
          <w:lang w:val="es-MX"/>
        </w:rPr>
        <w:t xml:space="preserve">en revisión </w:t>
      </w:r>
      <w:r w:rsidR="00E55EBB" w:rsidRPr="00A30790">
        <w:rPr>
          <w:bCs/>
          <w:color w:val="auto"/>
          <w:sz w:val="24"/>
          <w:szCs w:val="24"/>
          <w:lang w:val="es-MX"/>
        </w:rPr>
        <w:t>612</w:t>
      </w:r>
      <w:r w:rsidR="001103EF" w:rsidRPr="00A30790">
        <w:rPr>
          <w:bCs/>
          <w:color w:val="auto"/>
          <w:sz w:val="24"/>
          <w:szCs w:val="24"/>
          <w:lang w:val="es-MX"/>
        </w:rPr>
        <w:t>/2023</w:t>
      </w:r>
      <w:r w:rsidR="00F672E7" w:rsidRPr="00A30790">
        <w:rPr>
          <w:bCs/>
          <w:color w:val="auto"/>
          <w:sz w:val="24"/>
          <w:szCs w:val="24"/>
          <w:lang w:val="es-MX"/>
        </w:rPr>
        <w:t>.</w:t>
      </w:r>
      <w:r w:rsidR="000E16F4" w:rsidRPr="00A30790">
        <w:rPr>
          <w:bCs/>
          <w:color w:val="auto"/>
          <w:sz w:val="24"/>
          <w:szCs w:val="24"/>
          <w:lang w:val="es-MX"/>
        </w:rPr>
        <w:t xml:space="preserve"> </w:t>
      </w:r>
    </w:p>
    <w:p w14:paraId="1D4F2BA5" w14:textId="77777777" w:rsidR="009C5BD7" w:rsidRPr="00A30790" w:rsidRDefault="009C5BD7" w:rsidP="009C5BD7">
      <w:pPr>
        <w:pStyle w:val="corte4fondo"/>
        <w:spacing w:line="276" w:lineRule="auto"/>
        <w:ind w:firstLine="0"/>
        <w:rPr>
          <w:b/>
          <w:bCs/>
          <w:sz w:val="24"/>
          <w:szCs w:val="24"/>
        </w:rPr>
      </w:pPr>
    </w:p>
    <w:p w14:paraId="300FC0FA" w14:textId="79DA7659" w:rsidR="00712816" w:rsidRPr="00A30790" w:rsidRDefault="00964D34" w:rsidP="00964D34">
      <w:pPr>
        <w:pStyle w:val="corte4fondo"/>
        <w:spacing w:line="276" w:lineRule="auto"/>
        <w:ind w:firstLine="0"/>
        <w:rPr>
          <w:b/>
          <w:bCs/>
          <w:sz w:val="24"/>
          <w:szCs w:val="24"/>
        </w:rPr>
      </w:pPr>
      <w:r>
        <w:rPr>
          <w:sz w:val="24"/>
          <w:szCs w:val="24"/>
        </w:rPr>
        <w:t xml:space="preserve">2. </w:t>
      </w:r>
      <w:r w:rsidR="00EC3DDB" w:rsidRPr="00A30790">
        <w:rPr>
          <w:sz w:val="24"/>
          <w:szCs w:val="24"/>
        </w:rPr>
        <w:t>La denuncia fue recibida por</w:t>
      </w:r>
      <w:r w:rsidR="00712816" w:rsidRPr="00A30790">
        <w:rPr>
          <w:sz w:val="24"/>
          <w:szCs w:val="24"/>
        </w:rPr>
        <w:t xml:space="preserve"> </w:t>
      </w:r>
      <w:r w:rsidR="00EC3DDB" w:rsidRPr="00A30790">
        <w:rPr>
          <w:sz w:val="24"/>
          <w:szCs w:val="24"/>
        </w:rPr>
        <w:t>e</w:t>
      </w:r>
      <w:r w:rsidR="009C5BD7" w:rsidRPr="00A30790">
        <w:rPr>
          <w:sz w:val="24"/>
          <w:szCs w:val="24"/>
        </w:rPr>
        <w:t>l Pleno Regional en Materias Administrativa y Civil de la Región Centro-Norte, con residencia en la Ciudad de México</w:t>
      </w:r>
      <w:r w:rsidR="00F9359B" w:rsidRPr="00A30790">
        <w:rPr>
          <w:sz w:val="24"/>
          <w:szCs w:val="24"/>
        </w:rPr>
        <w:t xml:space="preserve">, órgano jurisdiccional que </w:t>
      </w:r>
      <w:r w:rsidR="00F2714F" w:rsidRPr="00A30790">
        <w:rPr>
          <w:sz w:val="24"/>
          <w:szCs w:val="24"/>
        </w:rPr>
        <w:t xml:space="preserve">registró el asunto con el número de expediente </w:t>
      </w:r>
      <w:r w:rsidR="00020C72" w:rsidRPr="00A30790">
        <w:rPr>
          <w:sz w:val="24"/>
          <w:szCs w:val="24"/>
        </w:rPr>
        <w:t>219/2024. El pleno regional, m</w:t>
      </w:r>
      <w:r w:rsidR="00470A69" w:rsidRPr="00A30790">
        <w:rPr>
          <w:sz w:val="24"/>
          <w:szCs w:val="24"/>
        </w:rPr>
        <w:t xml:space="preserve">ediante acuerdo de cinco de noviembre de dos mil veinticuatro, </w:t>
      </w:r>
      <w:r w:rsidR="009C5BD7" w:rsidRPr="00A30790">
        <w:rPr>
          <w:sz w:val="24"/>
          <w:szCs w:val="24"/>
        </w:rPr>
        <w:t xml:space="preserve">determinó </w:t>
      </w:r>
      <w:r w:rsidR="002D4982" w:rsidRPr="00A30790">
        <w:rPr>
          <w:sz w:val="24"/>
          <w:szCs w:val="24"/>
        </w:rPr>
        <w:t>carecer de competencia</w:t>
      </w:r>
      <w:r w:rsidR="00260332" w:rsidRPr="00A30790">
        <w:rPr>
          <w:sz w:val="24"/>
          <w:szCs w:val="24"/>
        </w:rPr>
        <w:t xml:space="preserve"> para conocer la contradicción</w:t>
      </w:r>
      <w:r w:rsidR="00A77E40" w:rsidRPr="00A30790">
        <w:rPr>
          <w:sz w:val="24"/>
          <w:szCs w:val="24"/>
        </w:rPr>
        <w:t xml:space="preserve">, </w:t>
      </w:r>
      <w:r w:rsidR="00B43A52" w:rsidRPr="00A30790">
        <w:rPr>
          <w:sz w:val="24"/>
          <w:szCs w:val="24"/>
        </w:rPr>
        <w:t xml:space="preserve">por lo que ordenó </w:t>
      </w:r>
      <w:r w:rsidR="006A2EE9" w:rsidRPr="00A30790">
        <w:rPr>
          <w:sz w:val="24"/>
          <w:szCs w:val="24"/>
        </w:rPr>
        <w:t xml:space="preserve">la remisión de </w:t>
      </w:r>
      <w:r w:rsidR="005F6001" w:rsidRPr="00A30790">
        <w:rPr>
          <w:sz w:val="24"/>
          <w:szCs w:val="24"/>
        </w:rPr>
        <w:t xml:space="preserve">los autos del asunto a esta SCJN. </w:t>
      </w:r>
    </w:p>
    <w:p w14:paraId="1AAB2B94" w14:textId="77777777" w:rsidR="00F672E7" w:rsidRPr="00A30790" w:rsidRDefault="00F672E7" w:rsidP="00F672E7">
      <w:pPr>
        <w:pStyle w:val="corte4fondo"/>
        <w:spacing w:line="276" w:lineRule="auto"/>
        <w:ind w:firstLine="0"/>
        <w:rPr>
          <w:bCs/>
          <w:color w:val="auto"/>
          <w:sz w:val="24"/>
          <w:szCs w:val="24"/>
          <w:lang w:val="es-MX"/>
        </w:rPr>
      </w:pPr>
    </w:p>
    <w:p w14:paraId="79DFE880" w14:textId="00F6E3FE" w:rsidR="00CA7D97" w:rsidRPr="00A30790" w:rsidRDefault="00964D34" w:rsidP="00964D34">
      <w:pPr>
        <w:pStyle w:val="corte4fondo"/>
        <w:spacing w:line="276" w:lineRule="auto"/>
        <w:ind w:firstLine="0"/>
        <w:rPr>
          <w:bCs/>
          <w:color w:val="auto"/>
          <w:sz w:val="24"/>
          <w:szCs w:val="24"/>
          <w:lang w:val="es-MX"/>
        </w:rPr>
      </w:pPr>
      <w:r w:rsidRPr="00964D34">
        <w:rPr>
          <w:color w:val="auto"/>
          <w:sz w:val="24"/>
          <w:szCs w:val="24"/>
        </w:rPr>
        <w:t>3.</w:t>
      </w:r>
      <w:r>
        <w:rPr>
          <w:b/>
          <w:bCs/>
          <w:color w:val="auto"/>
          <w:sz w:val="24"/>
          <w:szCs w:val="24"/>
        </w:rPr>
        <w:t xml:space="preserve"> </w:t>
      </w:r>
      <w:r w:rsidR="00BD34C7" w:rsidRPr="00A30790">
        <w:rPr>
          <w:b/>
          <w:bCs/>
          <w:color w:val="auto"/>
          <w:sz w:val="24"/>
          <w:szCs w:val="24"/>
        </w:rPr>
        <w:t>Trámite del</w:t>
      </w:r>
      <w:r w:rsidR="00FC7F60" w:rsidRPr="00A30790">
        <w:rPr>
          <w:b/>
          <w:bCs/>
          <w:color w:val="auto"/>
          <w:sz w:val="24"/>
          <w:szCs w:val="24"/>
        </w:rPr>
        <w:t xml:space="preserve"> </w:t>
      </w:r>
      <w:r w:rsidR="00BD34C7" w:rsidRPr="00A30790">
        <w:rPr>
          <w:b/>
          <w:bCs/>
          <w:color w:val="auto"/>
          <w:sz w:val="24"/>
          <w:szCs w:val="24"/>
        </w:rPr>
        <w:t>a</w:t>
      </w:r>
      <w:r w:rsidR="00FC7F60" w:rsidRPr="00A30790">
        <w:rPr>
          <w:b/>
          <w:bCs/>
          <w:color w:val="auto"/>
          <w:sz w:val="24"/>
          <w:szCs w:val="24"/>
        </w:rPr>
        <w:t>sunto</w:t>
      </w:r>
      <w:r w:rsidR="00BD34C7" w:rsidRPr="00A30790">
        <w:rPr>
          <w:b/>
          <w:bCs/>
          <w:color w:val="auto"/>
          <w:sz w:val="24"/>
          <w:szCs w:val="24"/>
        </w:rPr>
        <w:t>.</w:t>
      </w:r>
      <w:r w:rsidR="00BD34C7" w:rsidRPr="00A30790">
        <w:rPr>
          <w:bCs/>
          <w:color w:val="auto"/>
          <w:sz w:val="24"/>
          <w:szCs w:val="24"/>
        </w:rPr>
        <w:t xml:space="preserve"> </w:t>
      </w:r>
      <w:r w:rsidR="00C410CE" w:rsidRPr="00A30790">
        <w:rPr>
          <w:bCs/>
          <w:color w:val="auto"/>
          <w:sz w:val="24"/>
          <w:szCs w:val="24"/>
        </w:rPr>
        <w:t>L</w:t>
      </w:r>
      <w:r w:rsidR="00A41956" w:rsidRPr="00A30790">
        <w:rPr>
          <w:bCs/>
          <w:color w:val="auto"/>
          <w:sz w:val="24"/>
          <w:szCs w:val="24"/>
        </w:rPr>
        <w:t>a</w:t>
      </w:r>
      <w:r w:rsidR="00F12CE6">
        <w:rPr>
          <w:bCs/>
          <w:color w:val="auto"/>
          <w:sz w:val="24"/>
          <w:szCs w:val="24"/>
        </w:rPr>
        <w:t xml:space="preserve"> entonces</w:t>
      </w:r>
      <w:r w:rsidR="00A41956" w:rsidRPr="00A30790">
        <w:rPr>
          <w:bCs/>
          <w:color w:val="auto"/>
          <w:sz w:val="24"/>
          <w:szCs w:val="24"/>
        </w:rPr>
        <w:t xml:space="preserve"> </w:t>
      </w:r>
      <w:proofErr w:type="gramStart"/>
      <w:r w:rsidR="00A41956" w:rsidRPr="00A30790">
        <w:rPr>
          <w:bCs/>
          <w:color w:val="auto"/>
          <w:sz w:val="24"/>
          <w:szCs w:val="24"/>
        </w:rPr>
        <w:t>Ministra Presidenta</w:t>
      </w:r>
      <w:proofErr w:type="gramEnd"/>
      <w:r w:rsidR="00A41956" w:rsidRPr="00A30790">
        <w:rPr>
          <w:bCs/>
          <w:color w:val="auto"/>
          <w:sz w:val="24"/>
          <w:szCs w:val="24"/>
        </w:rPr>
        <w:t xml:space="preserve"> de esta S</w:t>
      </w:r>
      <w:r w:rsidR="000C48A4" w:rsidRPr="00A30790">
        <w:rPr>
          <w:bCs/>
          <w:color w:val="auto"/>
          <w:sz w:val="24"/>
          <w:szCs w:val="24"/>
        </w:rPr>
        <w:t>CJN</w:t>
      </w:r>
      <w:r w:rsidR="001B4461" w:rsidRPr="00A30790">
        <w:rPr>
          <w:bCs/>
          <w:color w:val="auto"/>
          <w:sz w:val="24"/>
          <w:szCs w:val="24"/>
        </w:rPr>
        <w:t xml:space="preserve">, mediante acuerdo de </w:t>
      </w:r>
      <w:r w:rsidR="00CD7423" w:rsidRPr="00A30790">
        <w:rPr>
          <w:bCs/>
          <w:color w:val="auto"/>
          <w:sz w:val="24"/>
          <w:szCs w:val="24"/>
        </w:rPr>
        <w:t>once de noviembre</w:t>
      </w:r>
      <w:r w:rsidR="001B4461" w:rsidRPr="00A30790">
        <w:rPr>
          <w:bCs/>
          <w:color w:val="auto"/>
          <w:sz w:val="24"/>
          <w:szCs w:val="24"/>
        </w:rPr>
        <w:t xml:space="preserve"> de dos mil veinticuatro, </w:t>
      </w:r>
      <w:r w:rsidR="000B0965" w:rsidRPr="00A30790">
        <w:rPr>
          <w:bCs/>
          <w:color w:val="auto"/>
          <w:sz w:val="24"/>
          <w:szCs w:val="24"/>
        </w:rPr>
        <w:t>o</w:t>
      </w:r>
      <w:r w:rsidR="00A41956" w:rsidRPr="00A30790">
        <w:rPr>
          <w:bCs/>
          <w:color w:val="auto"/>
          <w:sz w:val="24"/>
          <w:szCs w:val="24"/>
        </w:rPr>
        <w:t xml:space="preserve">rdenó formar y registrar el expediente de la contradicción de criterios </w:t>
      </w:r>
      <w:r w:rsidR="000A4AB7" w:rsidRPr="00A30790">
        <w:rPr>
          <w:bCs/>
          <w:color w:val="auto"/>
          <w:sz w:val="24"/>
          <w:szCs w:val="24"/>
        </w:rPr>
        <w:t>250</w:t>
      </w:r>
      <w:r w:rsidR="00A41956" w:rsidRPr="00A30790">
        <w:rPr>
          <w:bCs/>
          <w:color w:val="auto"/>
          <w:sz w:val="24"/>
          <w:szCs w:val="24"/>
        </w:rPr>
        <w:t xml:space="preserve">/2024, así como determinar su respectiva admisión. De igual manera, instruyó el turno del asunto a la </w:t>
      </w:r>
      <w:proofErr w:type="gramStart"/>
      <w:r w:rsidR="00A41956" w:rsidRPr="00A30790">
        <w:rPr>
          <w:bCs/>
          <w:color w:val="auto"/>
          <w:sz w:val="24"/>
          <w:szCs w:val="24"/>
        </w:rPr>
        <w:t>Ministra</w:t>
      </w:r>
      <w:proofErr w:type="gramEnd"/>
      <w:r w:rsidR="00A41956" w:rsidRPr="00A30790">
        <w:rPr>
          <w:bCs/>
          <w:color w:val="auto"/>
          <w:sz w:val="24"/>
          <w:szCs w:val="24"/>
        </w:rPr>
        <w:t xml:space="preserve"> </w:t>
      </w:r>
      <w:proofErr w:type="spellStart"/>
      <w:r w:rsidR="00A41956" w:rsidRPr="00A30790">
        <w:rPr>
          <w:bCs/>
          <w:color w:val="auto"/>
          <w:sz w:val="24"/>
          <w:szCs w:val="24"/>
        </w:rPr>
        <w:t>Lenia</w:t>
      </w:r>
      <w:proofErr w:type="spellEnd"/>
      <w:r w:rsidR="00A41956" w:rsidRPr="00A30790">
        <w:rPr>
          <w:bCs/>
          <w:color w:val="auto"/>
          <w:sz w:val="24"/>
          <w:szCs w:val="24"/>
        </w:rPr>
        <w:t xml:space="preserve"> Batres Guadarrama, integrante de la</w:t>
      </w:r>
      <w:r w:rsidR="009B5A81">
        <w:rPr>
          <w:bCs/>
          <w:color w:val="auto"/>
          <w:sz w:val="24"/>
          <w:szCs w:val="24"/>
        </w:rPr>
        <w:t xml:space="preserve"> extinta</w:t>
      </w:r>
      <w:r w:rsidR="00A41956" w:rsidRPr="00A30790">
        <w:rPr>
          <w:bCs/>
          <w:color w:val="auto"/>
          <w:sz w:val="24"/>
          <w:szCs w:val="24"/>
        </w:rPr>
        <w:t xml:space="preserve"> Segunda Sala de este </w:t>
      </w:r>
      <w:r w:rsidR="00412E18" w:rsidRPr="00A30790">
        <w:rPr>
          <w:bCs/>
          <w:color w:val="auto"/>
          <w:sz w:val="24"/>
          <w:szCs w:val="24"/>
        </w:rPr>
        <w:t>a</w:t>
      </w:r>
      <w:r w:rsidR="00A41956" w:rsidRPr="00A30790">
        <w:rPr>
          <w:bCs/>
          <w:color w:val="auto"/>
          <w:sz w:val="24"/>
          <w:szCs w:val="24"/>
        </w:rPr>
        <w:t xml:space="preserve">lto </w:t>
      </w:r>
      <w:r w:rsidR="00412E18" w:rsidRPr="00A30790">
        <w:rPr>
          <w:bCs/>
          <w:color w:val="auto"/>
          <w:sz w:val="24"/>
          <w:szCs w:val="24"/>
        </w:rPr>
        <w:t>t</w:t>
      </w:r>
      <w:r w:rsidR="00A41956" w:rsidRPr="00A30790">
        <w:rPr>
          <w:bCs/>
          <w:color w:val="auto"/>
          <w:sz w:val="24"/>
          <w:szCs w:val="24"/>
        </w:rPr>
        <w:t xml:space="preserve">ribunal, a fin de que </w:t>
      </w:r>
      <w:r w:rsidR="00384E8D" w:rsidRPr="00A30790">
        <w:rPr>
          <w:bCs/>
          <w:color w:val="auto"/>
          <w:sz w:val="24"/>
          <w:szCs w:val="24"/>
        </w:rPr>
        <w:t>su</w:t>
      </w:r>
      <w:r w:rsidR="00A41956" w:rsidRPr="00A30790">
        <w:rPr>
          <w:bCs/>
          <w:color w:val="auto"/>
          <w:sz w:val="24"/>
          <w:szCs w:val="24"/>
        </w:rPr>
        <w:t xml:space="preserve"> </w:t>
      </w:r>
      <w:r w:rsidR="007C7D21">
        <w:rPr>
          <w:bCs/>
          <w:color w:val="auto"/>
          <w:sz w:val="24"/>
          <w:szCs w:val="24"/>
        </w:rPr>
        <w:t xml:space="preserve">entonces </w:t>
      </w:r>
      <w:proofErr w:type="gramStart"/>
      <w:r w:rsidR="00A41956" w:rsidRPr="00A30790">
        <w:rPr>
          <w:bCs/>
          <w:color w:val="auto"/>
          <w:sz w:val="24"/>
          <w:szCs w:val="24"/>
        </w:rPr>
        <w:t>Presidente</w:t>
      </w:r>
      <w:proofErr w:type="gramEnd"/>
      <w:r w:rsidR="00A41956" w:rsidRPr="00A30790">
        <w:rPr>
          <w:bCs/>
          <w:color w:val="auto"/>
          <w:sz w:val="24"/>
          <w:szCs w:val="24"/>
        </w:rPr>
        <w:t xml:space="preserve"> siguiera con el trámite e integración del </w:t>
      </w:r>
      <w:r w:rsidR="00C4325B" w:rsidRPr="00A30790">
        <w:rPr>
          <w:bCs/>
          <w:color w:val="auto"/>
          <w:sz w:val="24"/>
          <w:szCs w:val="24"/>
        </w:rPr>
        <w:t>expediente.</w:t>
      </w:r>
    </w:p>
    <w:p w14:paraId="4740A26F" w14:textId="77777777" w:rsidR="00BA6B5D" w:rsidRPr="00A30790" w:rsidRDefault="00BA6B5D" w:rsidP="0002357E">
      <w:pPr>
        <w:pStyle w:val="corte4fondo"/>
        <w:spacing w:line="276" w:lineRule="auto"/>
        <w:ind w:firstLine="0"/>
        <w:rPr>
          <w:bCs/>
          <w:color w:val="auto"/>
          <w:sz w:val="24"/>
          <w:szCs w:val="24"/>
          <w:lang w:val="es-MX"/>
        </w:rPr>
      </w:pPr>
    </w:p>
    <w:p w14:paraId="5C95D6D8" w14:textId="1FC7518A" w:rsidR="00CA7D97" w:rsidRPr="00A30790" w:rsidRDefault="00964D34" w:rsidP="00964D34">
      <w:pPr>
        <w:pStyle w:val="corte4fondo"/>
        <w:spacing w:line="276" w:lineRule="auto"/>
        <w:ind w:firstLine="0"/>
        <w:rPr>
          <w:b/>
          <w:bCs/>
          <w:sz w:val="24"/>
          <w:szCs w:val="24"/>
          <w:lang w:val="es-MX"/>
        </w:rPr>
      </w:pPr>
      <w:r>
        <w:rPr>
          <w:bCs/>
          <w:color w:val="auto"/>
          <w:sz w:val="24"/>
          <w:szCs w:val="24"/>
          <w:lang w:val="es-MX"/>
        </w:rPr>
        <w:t xml:space="preserve">4. </w:t>
      </w:r>
      <w:r w:rsidR="00B41B31" w:rsidRPr="00A30790">
        <w:rPr>
          <w:bCs/>
          <w:color w:val="auto"/>
          <w:sz w:val="24"/>
          <w:szCs w:val="24"/>
          <w:lang w:val="es-MX"/>
        </w:rPr>
        <w:t>Asimismo</w:t>
      </w:r>
      <w:r w:rsidR="00840C63" w:rsidRPr="00A30790">
        <w:rPr>
          <w:bCs/>
          <w:color w:val="auto"/>
          <w:sz w:val="24"/>
          <w:szCs w:val="24"/>
          <w:lang w:val="es-MX"/>
        </w:rPr>
        <w:t>,</w:t>
      </w:r>
      <w:r w:rsidR="00840C63" w:rsidRPr="00A30790">
        <w:rPr>
          <w:bCs/>
          <w:color w:val="auto"/>
          <w:sz w:val="24"/>
          <w:szCs w:val="24"/>
        </w:rPr>
        <w:t xml:space="preserve"> requirió a la</w:t>
      </w:r>
      <w:r w:rsidR="001E6C92" w:rsidRPr="00A30790">
        <w:rPr>
          <w:bCs/>
          <w:color w:val="auto"/>
          <w:sz w:val="24"/>
          <w:szCs w:val="24"/>
        </w:rPr>
        <w:t>s</w:t>
      </w:r>
      <w:r w:rsidR="00840C63" w:rsidRPr="00A30790">
        <w:rPr>
          <w:bCs/>
          <w:color w:val="auto"/>
          <w:sz w:val="24"/>
          <w:szCs w:val="24"/>
        </w:rPr>
        <w:t xml:space="preserve"> Presidencia</w:t>
      </w:r>
      <w:r w:rsidR="001E6C92" w:rsidRPr="00A30790">
        <w:rPr>
          <w:bCs/>
          <w:color w:val="auto"/>
          <w:sz w:val="24"/>
          <w:szCs w:val="24"/>
        </w:rPr>
        <w:t>s</w:t>
      </w:r>
      <w:r w:rsidR="00840C63" w:rsidRPr="00A30790">
        <w:rPr>
          <w:bCs/>
          <w:color w:val="auto"/>
          <w:sz w:val="24"/>
          <w:szCs w:val="24"/>
        </w:rPr>
        <w:t xml:space="preserve"> de</w:t>
      </w:r>
      <w:r w:rsidR="003B2694" w:rsidRPr="00A30790">
        <w:rPr>
          <w:bCs/>
          <w:color w:val="auto"/>
          <w:sz w:val="24"/>
          <w:szCs w:val="24"/>
        </w:rPr>
        <w:t xml:space="preserve">l </w:t>
      </w:r>
      <w:r w:rsidR="003B2694" w:rsidRPr="00A30790">
        <w:rPr>
          <w:bCs/>
          <w:sz w:val="24"/>
          <w:szCs w:val="24"/>
        </w:rPr>
        <w:t xml:space="preserve">Sexto Tribunal Colegiado en Materia Administrativa del Primer Circuito y del Tercer Tribunal Colegiado en Materia Administrativa del Sexto </w:t>
      </w:r>
      <w:r w:rsidR="003B2694" w:rsidRPr="00A30790">
        <w:rPr>
          <w:bCs/>
          <w:color w:val="auto"/>
          <w:sz w:val="24"/>
          <w:szCs w:val="24"/>
          <w:lang w:val="es-MX"/>
        </w:rPr>
        <w:t>Circuito</w:t>
      </w:r>
      <w:r w:rsidR="00674D0F" w:rsidRPr="00A30790">
        <w:rPr>
          <w:bCs/>
          <w:color w:val="auto"/>
          <w:sz w:val="24"/>
          <w:szCs w:val="24"/>
          <w:lang w:val="es-MX"/>
        </w:rPr>
        <w:t xml:space="preserve">, a efecto de que </w:t>
      </w:r>
      <w:r w:rsidR="00840C63" w:rsidRPr="00A30790">
        <w:rPr>
          <w:bCs/>
          <w:color w:val="auto"/>
          <w:sz w:val="24"/>
          <w:szCs w:val="24"/>
          <w:lang w:val="es-MX"/>
        </w:rPr>
        <w:t>remitiera</w:t>
      </w:r>
      <w:r w:rsidR="001E6C92" w:rsidRPr="00A30790">
        <w:rPr>
          <w:bCs/>
          <w:color w:val="auto"/>
          <w:sz w:val="24"/>
          <w:szCs w:val="24"/>
          <w:lang w:val="es-MX"/>
        </w:rPr>
        <w:t>n</w:t>
      </w:r>
      <w:r w:rsidR="00840C63" w:rsidRPr="00A30790">
        <w:rPr>
          <w:bCs/>
          <w:color w:val="auto"/>
          <w:sz w:val="24"/>
          <w:szCs w:val="24"/>
          <w:lang w:val="es-MX"/>
        </w:rPr>
        <w:t xml:space="preserve"> </w:t>
      </w:r>
      <w:r w:rsidR="005D06A0" w:rsidRPr="00A30790">
        <w:rPr>
          <w:sz w:val="24"/>
          <w:szCs w:val="24"/>
        </w:rPr>
        <w:t xml:space="preserve">la versión digitalizada del original o, en su caso, de la copia certificada de los escritos de agravio y de las ejecutorias, </w:t>
      </w:r>
      <w:r w:rsidR="00DD4F15" w:rsidRPr="00A30790">
        <w:rPr>
          <w:sz w:val="24"/>
          <w:szCs w:val="24"/>
          <w:lang w:val="es-MX"/>
        </w:rPr>
        <w:t>o bien, las versiones electrónicas de éstas en las que constaran las firmas electrónicas correspondientes,</w:t>
      </w:r>
      <w:r w:rsidR="00DD4F15" w:rsidRPr="00A30790">
        <w:rPr>
          <w:b/>
          <w:bCs/>
          <w:sz w:val="24"/>
          <w:szCs w:val="24"/>
          <w:lang w:val="es-MX"/>
        </w:rPr>
        <w:t xml:space="preserve"> </w:t>
      </w:r>
      <w:r w:rsidR="005D06A0" w:rsidRPr="00A30790">
        <w:rPr>
          <w:color w:val="auto"/>
          <w:sz w:val="24"/>
          <w:szCs w:val="24"/>
          <w:lang w:val="es-MX"/>
        </w:rPr>
        <w:t>relativa</w:t>
      </w:r>
      <w:r w:rsidR="008570F7" w:rsidRPr="00A30790">
        <w:rPr>
          <w:color w:val="auto"/>
          <w:sz w:val="24"/>
          <w:szCs w:val="24"/>
          <w:lang w:val="es-MX"/>
        </w:rPr>
        <w:t>s</w:t>
      </w:r>
      <w:r w:rsidR="005D06A0" w:rsidRPr="00A30790">
        <w:rPr>
          <w:color w:val="auto"/>
          <w:sz w:val="24"/>
          <w:szCs w:val="24"/>
          <w:lang w:val="es-MX"/>
        </w:rPr>
        <w:t xml:space="preserve"> a los amparos en revisión 333/2023 y 612/2023</w:t>
      </w:r>
      <w:r w:rsidR="0054042F" w:rsidRPr="00A30790">
        <w:rPr>
          <w:color w:val="auto"/>
          <w:sz w:val="24"/>
          <w:szCs w:val="24"/>
          <w:lang w:val="es-MX"/>
        </w:rPr>
        <w:t>,</w:t>
      </w:r>
      <w:r w:rsidR="00A53405" w:rsidRPr="00A30790">
        <w:rPr>
          <w:color w:val="auto"/>
          <w:sz w:val="24"/>
          <w:szCs w:val="24"/>
          <w:lang w:val="es-MX"/>
        </w:rPr>
        <w:t xml:space="preserve"> respectivamente</w:t>
      </w:r>
      <w:r w:rsidR="002D3833" w:rsidRPr="00A30790">
        <w:rPr>
          <w:bCs/>
          <w:color w:val="auto"/>
          <w:sz w:val="24"/>
          <w:szCs w:val="24"/>
          <w:lang w:val="es-MX"/>
        </w:rPr>
        <w:t xml:space="preserve">, </w:t>
      </w:r>
      <w:r w:rsidR="00840C63" w:rsidRPr="00A30790">
        <w:rPr>
          <w:bCs/>
          <w:color w:val="auto"/>
          <w:sz w:val="24"/>
          <w:szCs w:val="24"/>
        </w:rPr>
        <w:t xml:space="preserve">así como </w:t>
      </w:r>
      <w:r w:rsidR="00807836" w:rsidRPr="00A30790">
        <w:rPr>
          <w:bCs/>
          <w:color w:val="auto"/>
          <w:sz w:val="24"/>
          <w:szCs w:val="24"/>
        </w:rPr>
        <w:t>los proveídos en los que informaran</w:t>
      </w:r>
      <w:r w:rsidR="00840C63" w:rsidRPr="00A30790">
        <w:rPr>
          <w:bCs/>
          <w:color w:val="auto"/>
          <w:sz w:val="24"/>
          <w:szCs w:val="24"/>
        </w:rPr>
        <w:t xml:space="preserve"> si </w:t>
      </w:r>
      <w:r w:rsidR="00807836" w:rsidRPr="00A30790">
        <w:rPr>
          <w:bCs/>
          <w:color w:val="auto"/>
          <w:sz w:val="24"/>
          <w:szCs w:val="24"/>
        </w:rPr>
        <w:t xml:space="preserve">los </w:t>
      </w:r>
      <w:r w:rsidR="00840C63" w:rsidRPr="00A30790">
        <w:rPr>
          <w:bCs/>
          <w:color w:val="auto"/>
          <w:sz w:val="24"/>
          <w:szCs w:val="24"/>
        </w:rPr>
        <w:t>criterio</w:t>
      </w:r>
      <w:r w:rsidR="00807836" w:rsidRPr="00A30790">
        <w:rPr>
          <w:bCs/>
          <w:color w:val="auto"/>
          <w:sz w:val="24"/>
          <w:szCs w:val="24"/>
        </w:rPr>
        <w:t>s</w:t>
      </w:r>
      <w:r w:rsidR="00840C63" w:rsidRPr="00A30790">
        <w:rPr>
          <w:bCs/>
          <w:color w:val="auto"/>
          <w:sz w:val="24"/>
          <w:szCs w:val="24"/>
        </w:rPr>
        <w:t xml:space="preserve"> sustentado</w:t>
      </w:r>
      <w:r w:rsidR="00807836" w:rsidRPr="00A30790">
        <w:rPr>
          <w:bCs/>
          <w:color w:val="auto"/>
          <w:sz w:val="24"/>
          <w:szCs w:val="24"/>
        </w:rPr>
        <w:t>s</w:t>
      </w:r>
      <w:r w:rsidR="00840C63" w:rsidRPr="00A30790">
        <w:rPr>
          <w:bCs/>
          <w:color w:val="auto"/>
          <w:sz w:val="24"/>
          <w:szCs w:val="24"/>
        </w:rPr>
        <w:t xml:space="preserve"> en dicho</w:t>
      </w:r>
      <w:r w:rsidR="00202A93" w:rsidRPr="00A30790">
        <w:rPr>
          <w:bCs/>
          <w:color w:val="auto"/>
          <w:sz w:val="24"/>
          <w:szCs w:val="24"/>
        </w:rPr>
        <w:t>s</w:t>
      </w:r>
      <w:r w:rsidR="00840C63" w:rsidRPr="00A30790">
        <w:rPr>
          <w:bCs/>
          <w:color w:val="auto"/>
          <w:sz w:val="24"/>
          <w:szCs w:val="24"/>
        </w:rPr>
        <w:t xml:space="preserve"> asunto</w:t>
      </w:r>
      <w:r w:rsidR="00202A93" w:rsidRPr="00A30790">
        <w:rPr>
          <w:bCs/>
          <w:color w:val="auto"/>
          <w:sz w:val="24"/>
          <w:szCs w:val="24"/>
        </w:rPr>
        <w:t>s</w:t>
      </w:r>
      <w:r w:rsidR="00840C63" w:rsidRPr="00A30790">
        <w:rPr>
          <w:bCs/>
          <w:color w:val="auto"/>
          <w:sz w:val="24"/>
          <w:szCs w:val="24"/>
        </w:rPr>
        <w:t xml:space="preserve"> se encontraba</w:t>
      </w:r>
      <w:r w:rsidR="00807836" w:rsidRPr="00A30790">
        <w:rPr>
          <w:bCs/>
          <w:color w:val="auto"/>
          <w:sz w:val="24"/>
          <w:szCs w:val="24"/>
        </w:rPr>
        <w:t>n</w:t>
      </w:r>
      <w:r w:rsidR="00840C63" w:rsidRPr="00A30790">
        <w:rPr>
          <w:bCs/>
          <w:color w:val="auto"/>
          <w:sz w:val="24"/>
          <w:szCs w:val="24"/>
        </w:rPr>
        <w:t xml:space="preserve"> vigente</w:t>
      </w:r>
      <w:r w:rsidR="00807836" w:rsidRPr="00A30790">
        <w:rPr>
          <w:bCs/>
          <w:color w:val="auto"/>
          <w:sz w:val="24"/>
          <w:szCs w:val="24"/>
        </w:rPr>
        <w:t>s</w:t>
      </w:r>
      <w:r w:rsidR="00910CE6" w:rsidRPr="00A30790">
        <w:rPr>
          <w:bCs/>
          <w:color w:val="auto"/>
          <w:sz w:val="24"/>
          <w:szCs w:val="24"/>
        </w:rPr>
        <w:t>.</w:t>
      </w:r>
    </w:p>
    <w:p w14:paraId="5E8CE3C7" w14:textId="77777777" w:rsidR="00BA6B5D" w:rsidRPr="00A30790" w:rsidRDefault="00BA6B5D" w:rsidP="0002357E">
      <w:pPr>
        <w:pStyle w:val="corte4fondo"/>
        <w:spacing w:line="276" w:lineRule="auto"/>
        <w:ind w:firstLine="0"/>
        <w:rPr>
          <w:bCs/>
          <w:color w:val="auto"/>
          <w:sz w:val="24"/>
          <w:szCs w:val="24"/>
          <w:lang w:val="es-MX"/>
        </w:rPr>
      </w:pPr>
    </w:p>
    <w:p w14:paraId="62998397" w14:textId="192BC2CD" w:rsidR="00584B1D" w:rsidRPr="00A30790" w:rsidRDefault="00964D34" w:rsidP="00964D34">
      <w:pPr>
        <w:pStyle w:val="corte4fondo"/>
        <w:spacing w:line="276" w:lineRule="auto"/>
        <w:ind w:firstLine="0"/>
        <w:rPr>
          <w:sz w:val="24"/>
          <w:szCs w:val="24"/>
          <w:lang w:val="es-MX"/>
        </w:rPr>
      </w:pPr>
      <w:r w:rsidRPr="00964D34">
        <w:rPr>
          <w:color w:val="auto"/>
          <w:sz w:val="24"/>
          <w:szCs w:val="24"/>
        </w:rPr>
        <w:t>5.</w:t>
      </w:r>
      <w:r>
        <w:rPr>
          <w:b/>
          <w:bCs/>
          <w:color w:val="auto"/>
          <w:sz w:val="24"/>
          <w:szCs w:val="24"/>
        </w:rPr>
        <w:t xml:space="preserve"> </w:t>
      </w:r>
      <w:r w:rsidR="002D3833" w:rsidRPr="00A30790">
        <w:rPr>
          <w:b/>
          <w:bCs/>
          <w:color w:val="auto"/>
          <w:sz w:val="24"/>
          <w:szCs w:val="24"/>
        </w:rPr>
        <w:t>Avocamiento</w:t>
      </w:r>
      <w:r w:rsidR="009B5A81">
        <w:rPr>
          <w:b/>
          <w:bCs/>
          <w:color w:val="auto"/>
          <w:sz w:val="24"/>
          <w:szCs w:val="24"/>
        </w:rPr>
        <w:t xml:space="preserve"> en la </w:t>
      </w:r>
      <w:r w:rsidR="00F35C93">
        <w:rPr>
          <w:b/>
          <w:bCs/>
          <w:color w:val="auto"/>
          <w:sz w:val="24"/>
          <w:szCs w:val="24"/>
        </w:rPr>
        <w:t xml:space="preserve">entonces </w:t>
      </w:r>
      <w:r w:rsidR="009B5A81">
        <w:rPr>
          <w:b/>
          <w:bCs/>
          <w:color w:val="auto"/>
          <w:sz w:val="24"/>
          <w:szCs w:val="24"/>
        </w:rPr>
        <w:t>Segunda Sala de la SCJN</w:t>
      </w:r>
      <w:r w:rsidR="002D3833" w:rsidRPr="00A30790">
        <w:rPr>
          <w:b/>
          <w:bCs/>
          <w:color w:val="auto"/>
          <w:sz w:val="24"/>
          <w:szCs w:val="24"/>
        </w:rPr>
        <w:t xml:space="preserve">. </w:t>
      </w:r>
      <w:r w:rsidR="005539C3" w:rsidRPr="00A30790">
        <w:rPr>
          <w:bCs/>
          <w:color w:val="auto"/>
          <w:sz w:val="24"/>
          <w:szCs w:val="24"/>
        </w:rPr>
        <w:t xml:space="preserve">El </w:t>
      </w:r>
      <w:proofErr w:type="gramStart"/>
      <w:r w:rsidR="005539C3" w:rsidRPr="00A30790">
        <w:rPr>
          <w:bCs/>
          <w:color w:val="auto"/>
          <w:sz w:val="24"/>
          <w:szCs w:val="24"/>
        </w:rPr>
        <w:t>Presidente</w:t>
      </w:r>
      <w:proofErr w:type="gramEnd"/>
      <w:r w:rsidR="005539C3" w:rsidRPr="00A30790">
        <w:rPr>
          <w:bCs/>
          <w:color w:val="auto"/>
          <w:sz w:val="24"/>
          <w:szCs w:val="24"/>
        </w:rPr>
        <w:t xml:space="preserve"> de la </w:t>
      </w:r>
      <w:r w:rsidR="009B5A81">
        <w:rPr>
          <w:bCs/>
          <w:color w:val="auto"/>
          <w:sz w:val="24"/>
          <w:szCs w:val="24"/>
        </w:rPr>
        <w:t xml:space="preserve">extinta </w:t>
      </w:r>
      <w:r w:rsidR="005539C3" w:rsidRPr="00A30790">
        <w:rPr>
          <w:bCs/>
          <w:color w:val="auto"/>
          <w:sz w:val="24"/>
          <w:szCs w:val="24"/>
        </w:rPr>
        <w:t xml:space="preserve">Segunda Sala de esta SCJN, por acuerdo de </w:t>
      </w:r>
      <w:r w:rsidR="003666E4" w:rsidRPr="00A30790">
        <w:rPr>
          <w:bCs/>
          <w:color w:val="auto"/>
          <w:sz w:val="24"/>
          <w:szCs w:val="24"/>
        </w:rPr>
        <w:t xml:space="preserve">diez de enero de dos mil veinticinco, </w:t>
      </w:r>
      <w:r w:rsidR="009910BE" w:rsidRPr="00A30790">
        <w:rPr>
          <w:bCs/>
          <w:color w:val="auto"/>
          <w:sz w:val="24"/>
          <w:szCs w:val="24"/>
        </w:rPr>
        <w:t xml:space="preserve">admitió a trámite la contradicción de criterios y se avocó a su conocimiento. </w:t>
      </w:r>
      <w:r w:rsidR="007A4579" w:rsidRPr="00A30790">
        <w:rPr>
          <w:bCs/>
          <w:color w:val="auto"/>
          <w:sz w:val="24"/>
          <w:szCs w:val="24"/>
        </w:rPr>
        <w:t xml:space="preserve">Además, </w:t>
      </w:r>
      <w:r w:rsidR="00584B1D" w:rsidRPr="00A30790">
        <w:rPr>
          <w:color w:val="auto"/>
          <w:sz w:val="24"/>
          <w:szCs w:val="24"/>
        </w:rPr>
        <w:t>tuvo por recibid</w:t>
      </w:r>
      <w:r w:rsidR="00CF1005" w:rsidRPr="00A30790">
        <w:rPr>
          <w:color w:val="auto"/>
          <w:sz w:val="24"/>
          <w:szCs w:val="24"/>
        </w:rPr>
        <w:t xml:space="preserve">as las constancias del Tercer Tribunal Colegiado en Materia Administrativa del Sexto Circuito, órgano que remitió </w:t>
      </w:r>
      <w:r w:rsidR="00584B1D" w:rsidRPr="00A30790">
        <w:rPr>
          <w:sz w:val="24"/>
          <w:szCs w:val="24"/>
          <w:lang w:val="es-MX"/>
        </w:rPr>
        <w:t xml:space="preserve">la versión digitalizada de la </w:t>
      </w:r>
      <w:r w:rsidR="00CF1005" w:rsidRPr="00A30790">
        <w:rPr>
          <w:sz w:val="24"/>
          <w:szCs w:val="24"/>
          <w:lang w:val="es-MX"/>
        </w:rPr>
        <w:t xml:space="preserve">ejecutoria </w:t>
      </w:r>
      <w:r w:rsidR="00584B1D" w:rsidRPr="00A30790">
        <w:rPr>
          <w:sz w:val="24"/>
          <w:szCs w:val="24"/>
          <w:lang w:val="es-MX"/>
        </w:rPr>
        <w:t>dictada en el amparo en revisión 612/2023</w:t>
      </w:r>
      <w:r w:rsidR="00063591" w:rsidRPr="00A30790">
        <w:rPr>
          <w:sz w:val="24"/>
          <w:szCs w:val="24"/>
          <w:lang w:val="es-MX"/>
        </w:rPr>
        <w:t xml:space="preserve"> de su índice</w:t>
      </w:r>
      <w:r w:rsidR="00584B1D" w:rsidRPr="00A30790">
        <w:rPr>
          <w:sz w:val="24"/>
          <w:szCs w:val="24"/>
          <w:lang w:val="es-MX"/>
        </w:rPr>
        <w:t>, el escrito de agravios qu</w:t>
      </w:r>
      <w:r w:rsidR="00CF1005" w:rsidRPr="00A30790">
        <w:rPr>
          <w:sz w:val="24"/>
          <w:szCs w:val="24"/>
          <w:lang w:val="es-MX"/>
        </w:rPr>
        <w:t xml:space="preserve">e </w:t>
      </w:r>
      <w:r w:rsidR="00584B1D" w:rsidRPr="00A30790">
        <w:rPr>
          <w:color w:val="auto"/>
          <w:sz w:val="24"/>
          <w:szCs w:val="24"/>
          <w:lang w:val="es-MX"/>
        </w:rPr>
        <w:t>le dio origen e inform</w:t>
      </w:r>
      <w:r w:rsidR="00CF1005" w:rsidRPr="00A30790">
        <w:rPr>
          <w:color w:val="auto"/>
          <w:sz w:val="24"/>
          <w:szCs w:val="24"/>
          <w:lang w:val="es-MX"/>
        </w:rPr>
        <w:t>ó</w:t>
      </w:r>
      <w:r w:rsidR="00584B1D" w:rsidRPr="00A30790">
        <w:rPr>
          <w:color w:val="auto"/>
          <w:sz w:val="24"/>
          <w:szCs w:val="24"/>
          <w:lang w:val="es-MX"/>
        </w:rPr>
        <w:t xml:space="preserve"> que el criterio sustentado </w:t>
      </w:r>
      <w:r w:rsidR="00542770">
        <w:rPr>
          <w:color w:val="auto"/>
          <w:sz w:val="24"/>
          <w:szCs w:val="24"/>
          <w:lang w:val="es-MX"/>
        </w:rPr>
        <w:t>continuaba</w:t>
      </w:r>
      <w:r w:rsidR="00584B1D" w:rsidRPr="00A30790">
        <w:rPr>
          <w:color w:val="auto"/>
          <w:sz w:val="24"/>
          <w:szCs w:val="24"/>
          <w:lang w:val="es-MX"/>
        </w:rPr>
        <w:t xml:space="preserve"> vigente.</w:t>
      </w:r>
    </w:p>
    <w:p w14:paraId="43AC861B" w14:textId="77777777" w:rsidR="00116FF8" w:rsidRPr="00A30790" w:rsidRDefault="00116FF8" w:rsidP="007A4579">
      <w:pPr>
        <w:pStyle w:val="ListParagraph"/>
        <w:spacing w:after="0" w:line="276" w:lineRule="auto"/>
        <w:rPr>
          <w:sz w:val="24"/>
          <w:szCs w:val="24"/>
        </w:rPr>
      </w:pPr>
    </w:p>
    <w:p w14:paraId="4B0AE747" w14:textId="68F94758" w:rsidR="005D2B09" w:rsidRDefault="006956A5" w:rsidP="006956A5">
      <w:pPr>
        <w:pStyle w:val="corte4fondo"/>
        <w:spacing w:line="276" w:lineRule="auto"/>
        <w:ind w:firstLine="0"/>
        <w:rPr>
          <w:sz w:val="24"/>
          <w:szCs w:val="24"/>
          <w:lang w:val="es-MX"/>
        </w:rPr>
      </w:pPr>
      <w:r>
        <w:rPr>
          <w:sz w:val="24"/>
          <w:szCs w:val="24"/>
          <w:lang w:val="es-MX"/>
        </w:rPr>
        <w:t xml:space="preserve">6. </w:t>
      </w:r>
      <w:r w:rsidR="00B72D47" w:rsidRPr="00A30790">
        <w:rPr>
          <w:sz w:val="24"/>
          <w:szCs w:val="24"/>
          <w:lang w:val="es-MX"/>
        </w:rPr>
        <w:t xml:space="preserve">El Presidente de </w:t>
      </w:r>
      <w:r w:rsidR="009B5A81">
        <w:rPr>
          <w:sz w:val="24"/>
          <w:szCs w:val="24"/>
          <w:lang w:val="es-MX"/>
        </w:rPr>
        <w:t>la extinta</w:t>
      </w:r>
      <w:r w:rsidR="009B5A81" w:rsidRPr="00A30790">
        <w:rPr>
          <w:sz w:val="24"/>
          <w:szCs w:val="24"/>
          <w:lang w:val="es-MX"/>
        </w:rPr>
        <w:t xml:space="preserve"> </w:t>
      </w:r>
      <w:r w:rsidR="00B72D47" w:rsidRPr="00A30790">
        <w:rPr>
          <w:sz w:val="24"/>
          <w:szCs w:val="24"/>
          <w:lang w:val="es-MX"/>
        </w:rPr>
        <w:t>Segunda Sala, por acuerdo de diecisiete de enero de dos mil veinticinco, tuvo por recibidas las constancias del Sexto Tribunal Colegiado en Materia Administrativa del Primer Circuito, órgano que remitió la versión</w:t>
      </w:r>
      <w:r w:rsidR="00B72D47" w:rsidRPr="00A30790">
        <w:rPr>
          <w:b/>
          <w:bCs/>
          <w:sz w:val="24"/>
          <w:szCs w:val="24"/>
          <w:lang w:val="es-MX"/>
        </w:rPr>
        <w:t xml:space="preserve"> </w:t>
      </w:r>
      <w:r w:rsidR="00B72D47" w:rsidRPr="00A30790">
        <w:rPr>
          <w:sz w:val="24"/>
          <w:szCs w:val="24"/>
          <w:lang w:val="es-MX"/>
        </w:rPr>
        <w:t>digitalizada de la sentencia dictada en el amparo en revisión 333/2023 de su índice, así como el escrito de agravios que le dio origen e informó que el criterio</w:t>
      </w:r>
      <w:r w:rsidR="00135461" w:rsidRPr="00A30790">
        <w:rPr>
          <w:sz w:val="24"/>
          <w:szCs w:val="24"/>
          <w:lang w:val="es-MX"/>
        </w:rPr>
        <w:t xml:space="preserve"> </w:t>
      </w:r>
      <w:r w:rsidR="00B72D47" w:rsidRPr="00A30790">
        <w:rPr>
          <w:sz w:val="24"/>
          <w:szCs w:val="24"/>
          <w:lang w:val="es-MX"/>
        </w:rPr>
        <w:t>sustentado continúa vigente.</w:t>
      </w:r>
    </w:p>
    <w:p w14:paraId="282C5B19" w14:textId="77777777" w:rsidR="006956A5" w:rsidRDefault="006956A5" w:rsidP="006956A5">
      <w:pPr>
        <w:pStyle w:val="corte4fondo"/>
        <w:spacing w:line="276" w:lineRule="auto"/>
        <w:ind w:firstLine="0"/>
        <w:rPr>
          <w:b/>
          <w:bCs/>
          <w:sz w:val="24"/>
          <w:szCs w:val="24"/>
        </w:rPr>
      </w:pPr>
    </w:p>
    <w:p w14:paraId="36DCB63B" w14:textId="50820A13" w:rsidR="0053551F" w:rsidRDefault="0053551F" w:rsidP="006956A5">
      <w:pPr>
        <w:pStyle w:val="corte4fondo"/>
        <w:spacing w:line="276" w:lineRule="auto"/>
        <w:ind w:firstLine="0"/>
        <w:rPr>
          <w:sz w:val="24"/>
          <w:szCs w:val="24"/>
        </w:rPr>
      </w:pPr>
      <w:r>
        <w:rPr>
          <w:sz w:val="24"/>
          <w:szCs w:val="24"/>
        </w:rPr>
        <w:lastRenderedPageBreak/>
        <w:t xml:space="preserve">7. </w:t>
      </w:r>
      <w:r w:rsidR="009E2EFF">
        <w:rPr>
          <w:b/>
          <w:bCs/>
          <w:sz w:val="24"/>
          <w:szCs w:val="24"/>
        </w:rPr>
        <w:t xml:space="preserve">Trámite. </w:t>
      </w:r>
      <w:r w:rsidR="005C6F6B" w:rsidRPr="005C6F6B">
        <w:rPr>
          <w:sz w:val="24"/>
          <w:szCs w:val="24"/>
          <w:lang w:val="es-MX"/>
        </w:rPr>
        <w:t>En términos del sexto transitorio</w:t>
      </w:r>
      <w:r w:rsidR="005C6F6B">
        <w:rPr>
          <w:rStyle w:val="FootnoteReference"/>
          <w:sz w:val="24"/>
          <w:szCs w:val="24"/>
          <w:lang w:val="es-MX"/>
        </w:rPr>
        <w:footnoteReference w:id="1"/>
      </w:r>
      <w:r w:rsidR="005C6F6B" w:rsidRPr="005C6F6B">
        <w:rPr>
          <w:sz w:val="24"/>
          <w:szCs w:val="24"/>
          <w:lang w:val="es-MX"/>
        </w:rPr>
        <w:t xml:space="preserve"> del Acuerdo General Número 1/2025 (12a.) del Pleno de la SCJN, que regula la recepción, registro y turno de los asuntos de su competencia, publicado en el Diario Oficial de la Federación (D.O.F) el cuatro de septiembre de dos mil veinticinco, se determinó que los asuntos conocidos por las Ministras de la integración previa continuarían conociendo de los mismos sin necesidad de acuerdo de returno.</w:t>
      </w:r>
    </w:p>
    <w:p w14:paraId="7B6B90A4" w14:textId="77777777" w:rsidR="0053551F" w:rsidRDefault="0053551F" w:rsidP="006956A5">
      <w:pPr>
        <w:pStyle w:val="corte4fondo"/>
        <w:spacing w:line="276" w:lineRule="auto"/>
        <w:ind w:firstLine="0"/>
        <w:rPr>
          <w:sz w:val="24"/>
          <w:szCs w:val="24"/>
        </w:rPr>
      </w:pPr>
    </w:p>
    <w:p w14:paraId="2DDB9CD8" w14:textId="02BC14E3" w:rsidR="008839CE" w:rsidRDefault="0053551F" w:rsidP="006956A5">
      <w:pPr>
        <w:pStyle w:val="corte4fondo"/>
        <w:spacing w:line="276" w:lineRule="auto"/>
        <w:ind w:firstLine="0"/>
        <w:rPr>
          <w:sz w:val="24"/>
          <w:szCs w:val="24"/>
        </w:rPr>
      </w:pPr>
      <w:r>
        <w:rPr>
          <w:sz w:val="24"/>
          <w:szCs w:val="24"/>
        </w:rPr>
        <w:t>8</w:t>
      </w:r>
      <w:r w:rsidR="006956A5" w:rsidRPr="006956A5">
        <w:rPr>
          <w:sz w:val="24"/>
          <w:szCs w:val="24"/>
        </w:rPr>
        <w:t>.</w:t>
      </w:r>
      <w:r w:rsidR="006956A5">
        <w:rPr>
          <w:b/>
          <w:bCs/>
          <w:sz w:val="24"/>
          <w:szCs w:val="24"/>
        </w:rPr>
        <w:t xml:space="preserve"> </w:t>
      </w:r>
      <w:r w:rsidR="008839CE" w:rsidRPr="008839CE">
        <w:rPr>
          <w:b/>
          <w:bCs/>
          <w:sz w:val="24"/>
          <w:szCs w:val="24"/>
        </w:rPr>
        <w:t xml:space="preserve">Publicación de proyecto. </w:t>
      </w:r>
      <w:r w:rsidR="008839CE" w:rsidRPr="008839CE">
        <w:rPr>
          <w:sz w:val="24"/>
          <w:szCs w:val="24"/>
        </w:rPr>
        <w:t>El proyecto de sentencia fue publicado de conformidad con lo dispuesto por el artículo 18</w:t>
      </w:r>
      <w:r w:rsidR="003C2D1E">
        <w:rPr>
          <w:rStyle w:val="FootnoteReference"/>
          <w:sz w:val="24"/>
          <w:szCs w:val="24"/>
        </w:rPr>
        <w:footnoteReference w:id="2"/>
      </w:r>
      <w:r w:rsidR="008839CE" w:rsidRPr="008839CE">
        <w:rPr>
          <w:sz w:val="24"/>
          <w:szCs w:val="24"/>
        </w:rPr>
        <w:t xml:space="preserve"> del Reglamento de Sesiones de la Suprema Corte de Justicia de la Nación y de integración de las listas de asuntos con proyecto de resolución.</w:t>
      </w:r>
    </w:p>
    <w:p w14:paraId="65350939" w14:textId="77777777" w:rsidR="009D7B76" w:rsidRPr="008839CE" w:rsidRDefault="009D7B76" w:rsidP="006956A5">
      <w:pPr>
        <w:pStyle w:val="corte4fondo"/>
        <w:spacing w:line="276" w:lineRule="auto"/>
        <w:ind w:firstLine="0"/>
        <w:rPr>
          <w:sz w:val="24"/>
          <w:szCs w:val="24"/>
          <w:lang w:val="es-MX"/>
        </w:rPr>
      </w:pPr>
    </w:p>
    <w:p w14:paraId="1DA03D82" w14:textId="635D4175" w:rsidR="000227B6" w:rsidRPr="00A30790" w:rsidRDefault="006466D7" w:rsidP="00C01810">
      <w:pPr>
        <w:pStyle w:val="corte4fondo"/>
        <w:spacing w:line="276" w:lineRule="auto"/>
        <w:ind w:firstLine="0"/>
        <w:jc w:val="center"/>
        <w:rPr>
          <w:b/>
          <w:bCs/>
          <w:color w:val="auto"/>
          <w:sz w:val="24"/>
          <w:szCs w:val="24"/>
        </w:rPr>
      </w:pPr>
      <w:r w:rsidRPr="00A30790">
        <w:rPr>
          <w:b/>
          <w:bCs/>
          <w:color w:val="auto"/>
          <w:sz w:val="24"/>
          <w:szCs w:val="24"/>
        </w:rPr>
        <w:t>I. COMPETENCIA</w:t>
      </w:r>
    </w:p>
    <w:p w14:paraId="1DA03D83" w14:textId="77777777" w:rsidR="006466D7" w:rsidRPr="00A30790" w:rsidRDefault="006466D7" w:rsidP="0002357E">
      <w:pPr>
        <w:pStyle w:val="corte4fondo"/>
        <w:spacing w:line="276" w:lineRule="auto"/>
        <w:ind w:firstLine="0"/>
        <w:jc w:val="left"/>
        <w:rPr>
          <w:b/>
          <w:bCs/>
          <w:color w:val="auto"/>
          <w:sz w:val="24"/>
          <w:szCs w:val="24"/>
        </w:rPr>
      </w:pPr>
    </w:p>
    <w:p w14:paraId="1DA03D84" w14:textId="492148F2" w:rsidR="000227B6" w:rsidRPr="00A30790" w:rsidRDefault="00522BD2" w:rsidP="006956A5">
      <w:pPr>
        <w:pStyle w:val="ListParagraph"/>
        <w:spacing w:after="0" w:line="276" w:lineRule="auto"/>
        <w:ind w:left="0"/>
        <w:jc w:val="both"/>
        <w:rPr>
          <w:rFonts w:ascii="Arial" w:hAnsi="Arial" w:cs="Arial"/>
          <w:sz w:val="24"/>
          <w:szCs w:val="24"/>
        </w:rPr>
      </w:pPr>
      <w:r>
        <w:rPr>
          <w:rFonts w:ascii="Arial" w:eastAsia="Arial" w:hAnsi="Arial" w:cs="Arial"/>
          <w:sz w:val="24"/>
          <w:szCs w:val="24"/>
          <w:u w:color="000000"/>
          <w:bdr w:val="nil"/>
          <w:lang w:val="es-ES_tradnl" w:eastAsia="es-MX"/>
        </w:rPr>
        <w:t>9</w:t>
      </w:r>
      <w:r w:rsidR="006956A5">
        <w:rPr>
          <w:rFonts w:ascii="Arial" w:eastAsia="Arial" w:hAnsi="Arial" w:cs="Arial"/>
          <w:sz w:val="24"/>
          <w:szCs w:val="24"/>
          <w:u w:color="000000"/>
          <w:bdr w:val="nil"/>
          <w:lang w:val="es-ES_tradnl" w:eastAsia="es-MX"/>
        </w:rPr>
        <w:t xml:space="preserve">. </w:t>
      </w:r>
      <w:r>
        <w:rPr>
          <w:rFonts w:ascii="Arial" w:eastAsia="Arial" w:hAnsi="Arial" w:cs="Arial"/>
          <w:sz w:val="24"/>
          <w:szCs w:val="24"/>
          <w:u w:color="000000"/>
          <w:bdr w:val="nil"/>
          <w:lang w:val="es-ES_tradnl" w:eastAsia="es-MX"/>
        </w:rPr>
        <w:t>Este</w:t>
      </w:r>
      <w:r w:rsidR="005D2B09">
        <w:rPr>
          <w:rFonts w:ascii="Arial" w:eastAsia="Arial" w:hAnsi="Arial" w:cs="Arial"/>
          <w:sz w:val="24"/>
          <w:szCs w:val="24"/>
          <w:u w:color="000000"/>
          <w:bdr w:val="nil"/>
          <w:lang w:val="es-ES_tradnl" w:eastAsia="es-MX"/>
        </w:rPr>
        <w:t xml:space="preserve"> Pleno de </w:t>
      </w:r>
      <w:r>
        <w:rPr>
          <w:rFonts w:ascii="Arial" w:eastAsia="Arial" w:hAnsi="Arial" w:cs="Arial"/>
          <w:sz w:val="24"/>
          <w:szCs w:val="24"/>
          <w:u w:color="000000"/>
          <w:bdr w:val="nil"/>
          <w:lang w:val="es-ES_tradnl" w:eastAsia="es-MX"/>
        </w:rPr>
        <w:t>la</w:t>
      </w:r>
      <w:r w:rsidR="006466D7" w:rsidRPr="00A30790">
        <w:rPr>
          <w:rFonts w:ascii="Arial" w:eastAsia="Arial" w:hAnsi="Arial" w:cs="Arial"/>
          <w:sz w:val="24"/>
          <w:szCs w:val="24"/>
          <w:u w:color="000000"/>
          <w:bdr w:val="nil"/>
          <w:lang w:val="es-ES_tradnl" w:eastAsia="es-MX"/>
        </w:rPr>
        <w:t xml:space="preserve"> SCJN es competente para conocer </w:t>
      </w:r>
      <w:r w:rsidR="002960A8" w:rsidRPr="00A30790">
        <w:rPr>
          <w:rFonts w:ascii="Arial" w:eastAsia="Arial" w:hAnsi="Arial" w:cs="Arial"/>
          <w:sz w:val="24"/>
          <w:szCs w:val="24"/>
          <w:u w:color="000000"/>
          <w:bdr w:val="nil"/>
          <w:lang w:val="es-ES_tradnl" w:eastAsia="es-MX"/>
        </w:rPr>
        <w:t xml:space="preserve">de </w:t>
      </w:r>
      <w:r w:rsidR="006466D7" w:rsidRPr="00A30790">
        <w:rPr>
          <w:rFonts w:ascii="Arial" w:eastAsia="Arial" w:hAnsi="Arial" w:cs="Arial"/>
          <w:sz w:val="24"/>
          <w:szCs w:val="24"/>
          <w:u w:color="000000"/>
          <w:bdr w:val="nil"/>
          <w:lang w:val="es-ES_tradnl" w:eastAsia="es-MX"/>
        </w:rPr>
        <w:t xml:space="preserve">la presente contradicción de criterios de conformidad con lo dispuesto en los artículos 107, fracción XIII, de la </w:t>
      </w:r>
      <w:r w:rsidR="00777A0B" w:rsidRPr="00A30790">
        <w:rPr>
          <w:rFonts w:ascii="Arial" w:eastAsia="Arial" w:hAnsi="Arial" w:cs="Arial"/>
          <w:sz w:val="24"/>
          <w:szCs w:val="24"/>
          <w:u w:color="000000"/>
          <w:bdr w:val="nil"/>
          <w:lang w:val="es-ES_tradnl" w:eastAsia="es-MX"/>
        </w:rPr>
        <w:t>Constitución Política de los Estados Unidos Mexicanos (CPEUM)</w:t>
      </w:r>
      <w:r w:rsidR="007676E2">
        <w:rPr>
          <w:rFonts w:ascii="Arial" w:eastAsia="Arial" w:hAnsi="Arial" w:cs="Arial"/>
          <w:sz w:val="24"/>
          <w:szCs w:val="24"/>
          <w:u w:color="000000"/>
          <w:bdr w:val="nil"/>
          <w:lang w:val="es-ES_tradnl" w:eastAsia="es-MX"/>
        </w:rPr>
        <w:t>,</w:t>
      </w:r>
      <w:r w:rsidR="006C2D06" w:rsidRPr="00A30790">
        <w:rPr>
          <w:rStyle w:val="FootnoteReference"/>
          <w:rFonts w:ascii="Arial" w:eastAsia="Arial" w:hAnsi="Arial" w:cs="Arial"/>
          <w:sz w:val="24"/>
          <w:szCs w:val="24"/>
          <w:u w:color="000000"/>
          <w:bdr w:val="nil"/>
          <w:lang w:val="es-ES_tradnl" w:eastAsia="es-MX"/>
        </w:rPr>
        <w:footnoteReference w:id="3"/>
      </w:r>
      <w:r w:rsidR="006466D7" w:rsidRPr="00A30790">
        <w:rPr>
          <w:rFonts w:ascii="Arial" w:eastAsia="Arial" w:hAnsi="Arial" w:cs="Arial"/>
          <w:sz w:val="24"/>
          <w:szCs w:val="24"/>
          <w:u w:color="000000"/>
          <w:bdr w:val="nil"/>
          <w:lang w:val="es-ES_tradnl" w:eastAsia="es-MX"/>
        </w:rPr>
        <w:t xml:space="preserve"> 226, fracción II,</w:t>
      </w:r>
      <w:r w:rsidR="006C2D06" w:rsidRPr="00A30790">
        <w:rPr>
          <w:rStyle w:val="FootnoteReference"/>
          <w:rFonts w:ascii="Arial" w:eastAsia="Arial" w:hAnsi="Arial" w:cs="Arial"/>
          <w:sz w:val="24"/>
          <w:szCs w:val="24"/>
          <w:u w:color="000000"/>
          <w:bdr w:val="nil"/>
          <w:lang w:val="es-ES_tradnl" w:eastAsia="es-MX"/>
        </w:rPr>
        <w:t xml:space="preserve"> </w:t>
      </w:r>
      <w:r w:rsidR="006466D7" w:rsidRPr="00A30790">
        <w:rPr>
          <w:rFonts w:ascii="Arial" w:eastAsia="Arial" w:hAnsi="Arial" w:cs="Arial"/>
          <w:sz w:val="24"/>
          <w:szCs w:val="24"/>
          <w:u w:color="000000"/>
          <w:bdr w:val="nil"/>
          <w:lang w:val="es-ES_tradnl" w:eastAsia="es-MX"/>
        </w:rPr>
        <w:t>de la Ley de Amparo</w:t>
      </w:r>
      <w:r w:rsidR="006C2D06" w:rsidRPr="00A30790">
        <w:rPr>
          <w:rStyle w:val="FootnoteReference"/>
          <w:rFonts w:ascii="Arial" w:eastAsia="Arial" w:hAnsi="Arial" w:cs="Arial"/>
          <w:sz w:val="24"/>
          <w:szCs w:val="24"/>
          <w:u w:color="000000"/>
          <w:bdr w:val="nil"/>
          <w:lang w:val="es-ES_tradnl" w:eastAsia="es-MX"/>
        </w:rPr>
        <w:footnoteReference w:id="4"/>
      </w:r>
      <w:r w:rsidR="006C2D06" w:rsidRPr="00A30790">
        <w:rPr>
          <w:rFonts w:ascii="Arial" w:eastAsia="Arial" w:hAnsi="Arial" w:cs="Arial"/>
          <w:sz w:val="24"/>
          <w:szCs w:val="24"/>
          <w:u w:color="000000"/>
          <w:bdr w:val="nil"/>
          <w:lang w:val="es-ES_tradnl" w:eastAsia="es-MX"/>
        </w:rPr>
        <w:t xml:space="preserve"> </w:t>
      </w:r>
      <w:r w:rsidR="006466D7" w:rsidRPr="00A30790">
        <w:rPr>
          <w:rFonts w:ascii="Arial" w:eastAsia="Arial" w:hAnsi="Arial" w:cs="Arial"/>
          <w:sz w:val="24"/>
          <w:szCs w:val="24"/>
          <w:u w:color="000000"/>
          <w:bdr w:val="nil"/>
          <w:lang w:val="es-ES_tradnl" w:eastAsia="es-MX"/>
        </w:rPr>
        <w:t xml:space="preserve">y </w:t>
      </w:r>
      <w:r w:rsidR="00997620">
        <w:rPr>
          <w:rFonts w:ascii="Arial" w:eastAsia="Arial" w:hAnsi="Arial" w:cs="Arial"/>
          <w:sz w:val="24"/>
          <w:szCs w:val="24"/>
          <w:u w:color="000000"/>
          <w:bdr w:val="nil"/>
          <w:lang w:val="es-ES_tradnl" w:eastAsia="es-MX"/>
        </w:rPr>
        <w:t>16</w:t>
      </w:r>
      <w:r w:rsidR="00F7403D" w:rsidRPr="00A30790">
        <w:rPr>
          <w:rFonts w:ascii="Arial" w:eastAsia="Arial" w:hAnsi="Arial" w:cs="Arial"/>
          <w:sz w:val="24"/>
          <w:szCs w:val="24"/>
          <w:u w:color="000000"/>
          <w:bdr w:val="nil"/>
          <w:lang w:val="es-ES_tradnl" w:eastAsia="es-MX"/>
        </w:rPr>
        <w:t xml:space="preserve">, fracción </w:t>
      </w:r>
      <w:r w:rsidR="00997620">
        <w:rPr>
          <w:rFonts w:ascii="Arial" w:eastAsia="Arial" w:hAnsi="Arial" w:cs="Arial"/>
          <w:sz w:val="24"/>
          <w:szCs w:val="24"/>
          <w:u w:color="000000"/>
          <w:bdr w:val="nil"/>
          <w:lang w:val="es-ES_tradnl" w:eastAsia="es-MX"/>
        </w:rPr>
        <w:t>IX</w:t>
      </w:r>
      <w:r w:rsidR="00F7403D" w:rsidRPr="00A30790">
        <w:rPr>
          <w:rFonts w:ascii="Arial" w:eastAsia="Arial" w:hAnsi="Arial" w:cs="Arial"/>
          <w:sz w:val="24"/>
          <w:szCs w:val="24"/>
          <w:u w:color="000000"/>
          <w:bdr w:val="nil"/>
          <w:lang w:val="es-ES_tradnl" w:eastAsia="es-MX"/>
        </w:rPr>
        <w:t>, de la Ley Orgánica del Poder Judicial de la Federación</w:t>
      </w:r>
      <w:r w:rsidR="00B54E27" w:rsidRPr="00A30790">
        <w:rPr>
          <w:rFonts w:ascii="Arial" w:eastAsia="Arial" w:hAnsi="Arial" w:cs="Arial"/>
          <w:sz w:val="24"/>
          <w:szCs w:val="24"/>
          <w:u w:color="000000"/>
          <w:bdr w:val="nil"/>
          <w:lang w:val="es-ES_tradnl" w:eastAsia="es-MX"/>
        </w:rPr>
        <w:t xml:space="preserve"> (LOPJF</w:t>
      </w:r>
      <w:r w:rsidR="000B397A">
        <w:rPr>
          <w:rFonts w:ascii="Arial" w:eastAsia="Arial" w:hAnsi="Arial" w:cs="Arial"/>
          <w:sz w:val="24"/>
          <w:szCs w:val="24"/>
          <w:u w:color="000000"/>
          <w:bdr w:val="nil"/>
          <w:lang w:val="es-ES_tradnl" w:eastAsia="es-MX"/>
        </w:rPr>
        <w:t>),</w:t>
      </w:r>
      <w:r w:rsidR="00082783" w:rsidRPr="00A30790">
        <w:rPr>
          <w:rStyle w:val="FootnoteReference"/>
          <w:rFonts w:ascii="Arial" w:eastAsia="Arial" w:hAnsi="Arial" w:cs="Arial"/>
          <w:sz w:val="24"/>
          <w:szCs w:val="24"/>
          <w:u w:color="000000"/>
          <w:bdr w:val="nil"/>
          <w:lang w:val="es-ES_tradnl" w:eastAsia="es-MX"/>
        </w:rPr>
        <w:footnoteReference w:id="5"/>
      </w:r>
      <w:r w:rsidR="000B397A">
        <w:rPr>
          <w:rFonts w:ascii="Arial" w:eastAsia="Arial" w:hAnsi="Arial" w:cs="Arial"/>
          <w:sz w:val="24"/>
          <w:szCs w:val="24"/>
          <w:u w:color="000000"/>
          <w:bdr w:val="nil"/>
          <w:lang w:val="es-ES_tradnl" w:eastAsia="es-MX"/>
        </w:rPr>
        <w:t xml:space="preserve"> </w:t>
      </w:r>
      <w:r w:rsidR="006466D7" w:rsidRPr="00A30790">
        <w:rPr>
          <w:rFonts w:ascii="Arial" w:eastAsia="Arial" w:hAnsi="Arial" w:cs="Arial"/>
          <w:sz w:val="24"/>
          <w:szCs w:val="24"/>
          <w:u w:color="000000"/>
          <w:bdr w:val="nil"/>
          <w:lang w:val="es-ES_tradnl" w:eastAsia="es-MX"/>
        </w:rPr>
        <w:t>así como en términos de</w:t>
      </w:r>
      <w:r w:rsidR="00524BC2">
        <w:rPr>
          <w:rFonts w:ascii="Arial" w:eastAsia="Arial" w:hAnsi="Arial" w:cs="Arial"/>
          <w:sz w:val="24"/>
          <w:szCs w:val="24"/>
          <w:u w:color="000000"/>
          <w:bdr w:val="nil"/>
          <w:lang w:val="es-ES_tradnl" w:eastAsia="es-MX"/>
        </w:rPr>
        <w:t xml:space="preserve">l </w:t>
      </w:r>
      <w:r w:rsidR="003C2D1E">
        <w:rPr>
          <w:rFonts w:ascii="Arial" w:eastAsia="Arial" w:hAnsi="Arial" w:cs="Arial"/>
          <w:sz w:val="24"/>
          <w:szCs w:val="24"/>
          <w:u w:color="000000"/>
          <w:bdr w:val="nil"/>
          <w:lang w:val="es-ES_tradnl" w:eastAsia="es-MX"/>
        </w:rPr>
        <w:t>acuerdo</w:t>
      </w:r>
      <w:r w:rsidR="00524BC2">
        <w:rPr>
          <w:rFonts w:ascii="Arial" w:eastAsia="Arial" w:hAnsi="Arial" w:cs="Arial"/>
          <w:sz w:val="24"/>
          <w:szCs w:val="24"/>
          <w:u w:color="000000"/>
          <w:bdr w:val="nil"/>
          <w:lang w:val="es-ES_tradnl" w:eastAsia="es-MX"/>
        </w:rPr>
        <w:t xml:space="preserve"> segundo, fracción X, inciso </w:t>
      </w:r>
      <w:r w:rsidR="002D7CBC">
        <w:rPr>
          <w:rFonts w:ascii="Arial" w:eastAsia="Arial" w:hAnsi="Arial" w:cs="Arial"/>
          <w:sz w:val="24"/>
          <w:szCs w:val="24"/>
          <w:u w:color="000000"/>
          <w:bdr w:val="nil"/>
          <w:lang w:val="es-ES_tradnl" w:eastAsia="es-MX"/>
        </w:rPr>
        <w:t>e</w:t>
      </w:r>
      <w:r w:rsidR="00524BC2">
        <w:rPr>
          <w:rFonts w:ascii="Arial" w:eastAsia="Arial" w:hAnsi="Arial" w:cs="Arial"/>
          <w:sz w:val="24"/>
          <w:szCs w:val="24"/>
          <w:u w:color="000000"/>
          <w:bdr w:val="nil"/>
          <w:lang w:val="es-ES_tradnl" w:eastAsia="es-MX"/>
        </w:rPr>
        <w:t>)</w:t>
      </w:r>
      <w:r w:rsidR="00D451FA">
        <w:rPr>
          <w:rStyle w:val="FootnoteReference"/>
          <w:rFonts w:ascii="Arial" w:eastAsia="Arial" w:hAnsi="Arial" w:cs="Arial"/>
          <w:sz w:val="24"/>
          <w:szCs w:val="24"/>
          <w:u w:color="000000"/>
          <w:bdr w:val="nil"/>
          <w:lang w:val="es-ES_tradnl" w:eastAsia="es-MX"/>
        </w:rPr>
        <w:footnoteReference w:id="6"/>
      </w:r>
      <w:r w:rsidR="00DA315A">
        <w:rPr>
          <w:rFonts w:ascii="Arial" w:eastAsia="Arial" w:hAnsi="Arial" w:cs="Arial"/>
          <w:sz w:val="24"/>
          <w:szCs w:val="24"/>
          <w:u w:color="000000"/>
          <w:bdr w:val="nil"/>
          <w:lang w:val="es-ES_tradnl" w:eastAsia="es-MX"/>
        </w:rPr>
        <w:t xml:space="preserve"> </w:t>
      </w:r>
      <w:r w:rsidR="006466D7" w:rsidRPr="00A30790">
        <w:rPr>
          <w:rFonts w:ascii="Arial" w:eastAsia="Arial" w:hAnsi="Arial" w:cs="Arial"/>
          <w:sz w:val="24"/>
          <w:szCs w:val="24"/>
          <w:u w:color="000000"/>
          <w:bdr w:val="nil"/>
          <w:lang w:val="es-ES_tradnl" w:eastAsia="es-MX"/>
        </w:rPr>
        <w:t xml:space="preserve">del </w:t>
      </w:r>
      <w:r w:rsidRPr="00522BD2">
        <w:rPr>
          <w:rFonts w:ascii="Arial" w:eastAsia="Arial" w:hAnsi="Arial" w:cs="Arial"/>
          <w:sz w:val="24"/>
          <w:szCs w:val="24"/>
          <w:u w:color="000000"/>
          <w:bdr w:val="nil"/>
          <w:lang w:eastAsia="es-MX"/>
        </w:rPr>
        <w:t>Acuerdo General 2/2025 (12a.)</w:t>
      </w:r>
      <w:bookmarkStart w:id="0" w:name="_Hlk178599468"/>
      <w:r w:rsidRPr="00522BD2">
        <w:rPr>
          <w:rFonts w:ascii="Arial" w:eastAsia="Arial" w:hAnsi="Arial" w:cs="Arial"/>
          <w:sz w:val="24"/>
          <w:szCs w:val="24"/>
          <w:u w:color="000000"/>
          <w:bdr w:val="nil"/>
          <w:lang w:eastAsia="es-MX"/>
        </w:rPr>
        <w:t xml:space="preserve"> </w:t>
      </w:r>
      <w:bookmarkEnd w:id="0"/>
      <w:r w:rsidRPr="00522BD2">
        <w:rPr>
          <w:rFonts w:ascii="Arial" w:eastAsia="Arial" w:hAnsi="Arial" w:cs="Arial"/>
          <w:bCs/>
          <w:sz w:val="24"/>
          <w:szCs w:val="24"/>
          <w:u w:color="000000"/>
          <w:bdr w:val="nil"/>
          <w:lang w:eastAsia="es-MX"/>
        </w:rPr>
        <w:t xml:space="preserve">del Pleno de la Suprema Corte de Justicia de la Nación, de tres de septiembre de dos mil veinticinco, en el que se </w:t>
      </w:r>
      <w:r w:rsidRPr="00522BD2">
        <w:rPr>
          <w:rFonts w:ascii="Arial" w:eastAsia="Arial" w:hAnsi="Arial" w:cs="Arial"/>
          <w:bCs/>
          <w:sz w:val="24"/>
          <w:szCs w:val="24"/>
          <w:u w:color="000000"/>
          <w:bdr w:val="nil"/>
          <w:lang w:eastAsia="es-MX"/>
        </w:rPr>
        <w:lastRenderedPageBreak/>
        <w:t>precisan los asuntos de su competencia y los que se delegan a otros</w:t>
      </w:r>
      <w:r>
        <w:rPr>
          <w:rFonts w:ascii="Arial" w:eastAsia="Arial" w:hAnsi="Arial" w:cs="Arial"/>
          <w:bCs/>
          <w:sz w:val="24"/>
          <w:szCs w:val="24"/>
          <w:u w:color="000000"/>
          <w:bdr w:val="nil"/>
          <w:lang w:eastAsia="es-MX"/>
        </w:rPr>
        <w:t xml:space="preserve"> </w:t>
      </w:r>
      <w:r w:rsidRPr="00522BD2">
        <w:rPr>
          <w:rFonts w:ascii="Arial" w:eastAsia="Arial" w:hAnsi="Arial" w:cs="Arial"/>
          <w:bCs/>
          <w:sz w:val="24"/>
          <w:szCs w:val="24"/>
          <w:u w:color="000000"/>
          <w:bdr w:val="nil"/>
          <w:lang w:eastAsia="es-MX"/>
        </w:rPr>
        <w:t>órganos jurisdiccionales federales</w:t>
      </w:r>
      <w:r w:rsidRPr="00522BD2">
        <w:rPr>
          <w:rFonts w:ascii="Arial" w:eastAsia="Arial" w:hAnsi="Arial" w:cs="Arial"/>
          <w:sz w:val="24"/>
          <w:szCs w:val="24"/>
          <w:u w:color="000000"/>
          <w:bdr w:val="nil"/>
          <w:lang w:eastAsia="es-MX"/>
        </w:rPr>
        <w:t xml:space="preserve">, publicado en el DOF el diecinueve de septiembre de dos mil veinticinco, </w:t>
      </w:r>
      <w:r w:rsidR="006466D7" w:rsidRPr="00A30790">
        <w:rPr>
          <w:rFonts w:ascii="Arial" w:eastAsia="Arial" w:hAnsi="Arial" w:cs="Arial"/>
          <w:sz w:val="24"/>
          <w:szCs w:val="24"/>
          <w:u w:color="000000"/>
          <w:bdr w:val="nil"/>
          <w:lang w:val="es-ES_tradnl" w:eastAsia="es-MX"/>
        </w:rPr>
        <w:t xml:space="preserve">en virtud de que se trata de una denuncia de contradicción de criterios suscitada entre </w:t>
      </w:r>
      <w:r w:rsidR="003E0FBF" w:rsidRPr="00A30790">
        <w:rPr>
          <w:rFonts w:ascii="Arial" w:eastAsia="Arial" w:hAnsi="Arial" w:cs="Arial"/>
          <w:sz w:val="24"/>
          <w:szCs w:val="24"/>
          <w:u w:color="000000"/>
          <w:bdr w:val="nil"/>
          <w:lang w:val="es-ES_tradnl" w:eastAsia="es-MX"/>
        </w:rPr>
        <w:t>t</w:t>
      </w:r>
      <w:r w:rsidR="00A8439E" w:rsidRPr="00A30790">
        <w:rPr>
          <w:rFonts w:ascii="Arial" w:eastAsia="Arial" w:hAnsi="Arial" w:cs="Arial"/>
          <w:sz w:val="24"/>
          <w:szCs w:val="24"/>
          <w:u w:color="000000"/>
          <w:bdr w:val="nil"/>
          <w:lang w:val="es-ES_tradnl" w:eastAsia="es-MX"/>
        </w:rPr>
        <w:t xml:space="preserve">ribunales </w:t>
      </w:r>
      <w:r w:rsidR="003E0FBF" w:rsidRPr="00A30790">
        <w:rPr>
          <w:rFonts w:ascii="Arial" w:eastAsia="Arial" w:hAnsi="Arial" w:cs="Arial"/>
          <w:sz w:val="24"/>
          <w:szCs w:val="24"/>
          <w:u w:color="000000"/>
          <w:bdr w:val="nil"/>
          <w:lang w:val="es-ES_tradnl" w:eastAsia="es-MX"/>
        </w:rPr>
        <w:t>c</w:t>
      </w:r>
      <w:r w:rsidR="00A8439E" w:rsidRPr="00A30790">
        <w:rPr>
          <w:rFonts w:ascii="Arial" w:eastAsia="Arial" w:hAnsi="Arial" w:cs="Arial"/>
          <w:sz w:val="24"/>
          <w:szCs w:val="24"/>
          <w:u w:color="000000"/>
          <w:bdr w:val="nil"/>
          <w:lang w:val="es-ES_tradnl" w:eastAsia="es-MX"/>
        </w:rPr>
        <w:t>olegiados</w:t>
      </w:r>
      <w:r w:rsidR="006466D7" w:rsidRPr="00A30790">
        <w:rPr>
          <w:rFonts w:ascii="Arial" w:eastAsia="Arial" w:hAnsi="Arial" w:cs="Arial"/>
          <w:sz w:val="24"/>
          <w:szCs w:val="24"/>
          <w:u w:color="000000"/>
          <w:bdr w:val="nil"/>
          <w:lang w:val="es-ES_tradnl" w:eastAsia="es-MX"/>
        </w:rPr>
        <w:t xml:space="preserve"> de distinta</w:t>
      </w:r>
      <w:r w:rsidR="00723345" w:rsidRPr="00A30790">
        <w:rPr>
          <w:rFonts w:ascii="Arial" w:eastAsia="Arial" w:hAnsi="Arial" w:cs="Arial"/>
          <w:sz w:val="24"/>
          <w:szCs w:val="24"/>
          <w:u w:color="000000"/>
          <w:bdr w:val="nil"/>
          <w:lang w:val="es-ES_tradnl" w:eastAsia="es-MX"/>
        </w:rPr>
        <w:t>s</w:t>
      </w:r>
      <w:r w:rsidR="006466D7" w:rsidRPr="00A30790">
        <w:rPr>
          <w:rFonts w:ascii="Arial" w:eastAsia="Arial" w:hAnsi="Arial" w:cs="Arial"/>
          <w:sz w:val="24"/>
          <w:szCs w:val="24"/>
          <w:u w:color="000000"/>
          <w:bdr w:val="nil"/>
          <w:lang w:val="es-ES_tradnl" w:eastAsia="es-MX"/>
        </w:rPr>
        <w:t xml:space="preserve"> regi</w:t>
      </w:r>
      <w:r w:rsidR="00723345" w:rsidRPr="00A30790">
        <w:rPr>
          <w:rFonts w:ascii="Arial" w:eastAsia="Arial" w:hAnsi="Arial" w:cs="Arial"/>
          <w:sz w:val="24"/>
          <w:szCs w:val="24"/>
          <w:u w:color="000000"/>
          <w:bdr w:val="nil"/>
          <w:lang w:val="es-ES_tradnl" w:eastAsia="es-MX"/>
        </w:rPr>
        <w:t>o</w:t>
      </w:r>
      <w:r w:rsidR="006466D7" w:rsidRPr="00A30790">
        <w:rPr>
          <w:rFonts w:ascii="Arial" w:eastAsia="Arial" w:hAnsi="Arial" w:cs="Arial"/>
          <w:sz w:val="24"/>
          <w:szCs w:val="24"/>
          <w:u w:color="000000"/>
          <w:bdr w:val="nil"/>
          <w:lang w:val="es-ES_tradnl" w:eastAsia="es-MX"/>
        </w:rPr>
        <w:t>n</w:t>
      </w:r>
      <w:r w:rsidR="00723345" w:rsidRPr="00A30790">
        <w:rPr>
          <w:rFonts w:ascii="Arial" w:eastAsia="Arial" w:hAnsi="Arial" w:cs="Arial"/>
          <w:sz w:val="24"/>
          <w:szCs w:val="24"/>
          <w:u w:color="000000"/>
          <w:bdr w:val="nil"/>
          <w:lang w:val="es-ES_tradnl" w:eastAsia="es-MX"/>
        </w:rPr>
        <w:t>es</w:t>
      </w:r>
      <w:r w:rsidR="002D7CBC">
        <w:rPr>
          <w:rFonts w:ascii="Arial" w:eastAsia="Arial" w:hAnsi="Arial" w:cs="Arial"/>
          <w:sz w:val="24"/>
          <w:szCs w:val="24"/>
          <w:u w:color="000000"/>
          <w:bdr w:val="nil"/>
          <w:lang w:val="es-ES_tradnl" w:eastAsia="es-MX"/>
        </w:rPr>
        <w:t>.</w:t>
      </w:r>
    </w:p>
    <w:p w14:paraId="1DA03D85" w14:textId="77777777" w:rsidR="00A8439E" w:rsidRPr="00A30790" w:rsidRDefault="00A8439E" w:rsidP="0002357E">
      <w:pPr>
        <w:pStyle w:val="corte4fondo"/>
        <w:spacing w:line="276" w:lineRule="auto"/>
        <w:ind w:firstLine="0"/>
        <w:rPr>
          <w:b/>
          <w:bCs/>
          <w:color w:val="auto"/>
          <w:sz w:val="24"/>
          <w:szCs w:val="24"/>
          <w:lang w:val="es-MX"/>
        </w:rPr>
      </w:pPr>
    </w:p>
    <w:p w14:paraId="1DA03D86" w14:textId="4D97C0DE" w:rsidR="000227B6" w:rsidRPr="00A30790" w:rsidRDefault="00A8439E" w:rsidP="00321A6F">
      <w:pPr>
        <w:pStyle w:val="corte4fondo"/>
        <w:spacing w:line="276" w:lineRule="auto"/>
        <w:ind w:firstLine="0"/>
        <w:jc w:val="center"/>
        <w:rPr>
          <w:b/>
          <w:bCs/>
          <w:color w:val="auto"/>
          <w:sz w:val="24"/>
          <w:szCs w:val="24"/>
        </w:rPr>
      </w:pPr>
      <w:r w:rsidRPr="00A30790">
        <w:rPr>
          <w:b/>
          <w:bCs/>
          <w:color w:val="auto"/>
          <w:sz w:val="24"/>
          <w:szCs w:val="24"/>
          <w:lang w:val="es-MX"/>
        </w:rPr>
        <w:t xml:space="preserve">II. </w:t>
      </w:r>
      <w:r w:rsidRPr="00A30790">
        <w:rPr>
          <w:b/>
          <w:bCs/>
          <w:color w:val="auto"/>
          <w:sz w:val="24"/>
          <w:szCs w:val="24"/>
        </w:rPr>
        <w:t>LEGITIMACIÓN</w:t>
      </w:r>
    </w:p>
    <w:p w14:paraId="1DA03D87" w14:textId="77777777" w:rsidR="000227B6" w:rsidRPr="00A30790" w:rsidRDefault="000227B6" w:rsidP="0002357E">
      <w:pPr>
        <w:pStyle w:val="corte4fondo"/>
        <w:spacing w:line="276" w:lineRule="auto"/>
        <w:ind w:firstLine="0"/>
        <w:rPr>
          <w:color w:val="auto"/>
          <w:sz w:val="24"/>
          <w:szCs w:val="24"/>
        </w:rPr>
      </w:pPr>
    </w:p>
    <w:p w14:paraId="610FD0F7" w14:textId="0719F601" w:rsidR="000B357E" w:rsidRPr="00DA315A" w:rsidRDefault="00522BD2" w:rsidP="009B3005">
      <w:pPr>
        <w:pStyle w:val="corte4fondo"/>
        <w:spacing w:line="276" w:lineRule="auto"/>
        <w:ind w:firstLine="0"/>
        <w:rPr>
          <w:color w:val="auto"/>
          <w:sz w:val="24"/>
          <w:szCs w:val="24"/>
          <w:lang w:val="es-MX"/>
        </w:rPr>
      </w:pPr>
      <w:bookmarkStart w:id="1" w:name="_Hlk159495662"/>
      <w:r>
        <w:rPr>
          <w:color w:val="auto"/>
          <w:sz w:val="24"/>
          <w:szCs w:val="24"/>
          <w:lang w:val="es-MX"/>
        </w:rPr>
        <w:t>10</w:t>
      </w:r>
      <w:r w:rsidR="006956A5">
        <w:rPr>
          <w:color w:val="auto"/>
          <w:sz w:val="24"/>
          <w:szCs w:val="24"/>
          <w:lang w:val="es-MX"/>
        </w:rPr>
        <w:t xml:space="preserve">. </w:t>
      </w:r>
      <w:r w:rsidR="00A8439E" w:rsidRPr="00A30790">
        <w:rPr>
          <w:color w:val="auto"/>
          <w:sz w:val="24"/>
          <w:szCs w:val="24"/>
          <w:lang w:val="es-MX"/>
        </w:rPr>
        <w:t xml:space="preserve">La denuncia de contradicción de criterios proviene de parte </w:t>
      </w:r>
      <w:r w:rsidR="00D428E4" w:rsidRPr="00A30790">
        <w:rPr>
          <w:color w:val="auto"/>
          <w:sz w:val="24"/>
          <w:szCs w:val="24"/>
          <w:lang w:val="es-MX"/>
        </w:rPr>
        <w:t>legítima</w:t>
      </w:r>
      <w:r w:rsidR="00A8439E" w:rsidRPr="00A30790">
        <w:rPr>
          <w:color w:val="auto"/>
          <w:sz w:val="24"/>
          <w:szCs w:val="24"/>
          <w:lang w:val="es-MX"/>
        </w:rPr>
        <w:t xml:space="preserve"> de conformidad con lo previsto por los artículos 107, fracción XIII, de la</w:t>
      </w:r>
      <w:r w:rsidR="00D428E4" w:rsidRPr="00A30790">
        <w:rPr>
          <w:color w:val="auto"/>
          <w:sz w:val="24"/>
          <w:szCs w:val="24"/>
          <w:lang w:val="es-MX"/>
        </w:rPr>
        <w:t xml:space="preserve"> CPEUM</w:t>
      </w:r>
      <w:r w:rsidR="00A8439E" w:rsidRPr="00A30790">
        <w:rPr>
          <w:color w:val="auto"/>
          <w:sz w:val="24"/>
          <w:szCs w:val="24"/>
          <w:lang w:val="es-MX"/>
        </w:rPr>
        <w:t xml:space="preserve"> y 227, fracción II, de la Ley de Amparo, ya que fue formulada por </w:t>
      </w:r>
      <w:r w:rsidR="0005123E" w:rsidRPr="00A30790">
        <w:rPr>
          <w:color w:val="auto"/>
          <w:sz w:val="24"/>
          <w:szCs w:val="24"/>
          <w:lang w:val="es-MX"/>
        </w:rPr>
        <w:t>un magistrado</w:t>
      </w:r>
      <w:r w:rsidR="005114C8" w:rsidRPr="00A30790">
        <w:rPr>
          <w:color w:val="auto"/>
          <w:sz w:val="24"/>
          <w:szCs w:val="24"/>
          <w:lang w:val="es-MX"/>
        </w:rPr>
        <w:t xml:space="preserve"> integrante</w:t>
      </w:r>
      <w:r w:rsidR="00A8439E" w:rsidRPr="00A30790">
        <w:rPr>
          <w:color w:val="auto"/>
          <w:sz w:val="24"/>
          <w:szCs w:val="24"/>
          <w:lang w:val="es-MX"/>
        </w:rPr>
        <w:t xml:space="preserve"> de </w:t>
      </w:r>
      <w:bookmarkEnd w:id="1"/>
      <w:r w:rsidR="005D6590" w:rsidRPr="00A30790">
        <w:rPr>
          <w:color w:val="auto"/>
          <w:sz w:val="24"/>
          <w:szCs w:val="24"/>
          <w:lang w:val="es-MX"/>
        </w:rPr>
        <w:t>uno de los tribunales colegiados contendientes</w:t>
      </w:r>
      <w:r w:rsidR="00A8439E" w:rsidRPr="00A30790">
        <w:rPr>
          <w:color w:val="auto"/>
          <w:sz w:val="24"/>
          <w:szCs w:val="24"/>
          <w:lang w:val="es-MX"/>
        </w:rPr>
        <w:t>.</w:t>
      </w:r>
    </w:p>
    <w:p w14:paraId="1F3292DA" w14:textId="77777777" w:rsidR="000B357E" w:rsidRPr="00A30790" w:rsidRDefault="000B357E" w:rsidP="009B3005">
      <w:pPr>
        <w:pStyle w:val="corte4fondo"/>
        <w:spacing w:line="276" w:lineRule="auto"/>
        <w:ind w:firstLine="0"/>
        <w:rPr>
          <w:rFonts w:eastAsiaTheme="minorHAnsi"/>
          <w:b/>
          <w:color w:val="auto"/>
          <w:sz w:val="24"/>
          <w:szCs w:val="24"/>
          <w:bdr w:val="none" w:sz="0" w:space="0" w:color="auto"/>
          <w:lang w:val="es-MX" w:eastAsia="en-US"/>
        </w:rPr>
      </w:pPr>
    </w:p>
    <w:p w14:paraId="1DA03D8A" w14:textId="00BAD9B1" w:rsidR="000227B6" w:rsidRPr="00A30790" w:rsidRDefault="00A8439E" w:rsidP="00321A6F">
      <w:pPr>
        <w:pStyle w:val="corte4fondo"/>
        <w:spacing w:line="276" w:lineRule="auto"/>
        <w:ind w:firstLine="0"/>
        <w:jc w:val="center"/>
        <w:rPr>
          <w:b/>
          <w:bCs/>
          <w:color w:val="auto"/>
          <w:sz w:val="24"/>
          <w:szCs w:val="24"/>
        </w:rPr>
      </w:pPr>
      <w:r w:rsidRPr="00A30790">
        <w:rPr>
          <w:rFonts w:eastAsiaTheme="minorHAnsi"/>
          <w:b/>
          <w:color w:val="auto"/>
          <w:sz w:val="24"/>
          <w:szCs w:val="24"/>
          <w:bdr w:val="none" w:sz="0" w:space="0" w:color="auto"/>
          <w:lang w:val="es-MX" w:eastAsia="en-US"/>
        </w:rPr>
        <w:t xml:space="preserve">III. </w:t>
      </w:r>
      <w:r w:rsidRPr="00A30790">
        <w:rPr>
          <w:b/>
          <w:bCs/>
          <w:color w:val="auto"/>
          <w:sz w:val="24"/>
          <w:szCs w:val="24"/>
        </w:rPr>
        <w:t>CRITERIOS DENUNCIADOS</w:t>
      </w:r>
    </w:p>
    <w:p w14:paraId="1DA03D8B" w14:textId="77777777" w:rsidR="00A8439E" w:rsidRPr="00A30790" w:rsidRDefault="00A8439E" w:rsidP="0002357E">
      <w:pPr>
        <w:pStyle w:val="corte4fondo"/>
        <w:spacing w:line="276" w:lineRule="auto"/>
        <w:ind w:firstLine="0"/>
        <w:jc w:val="left"/>
        <w:rPr>
          <w:b/>
          <w:bCs/>
          <w:color w:val="auto"/>
          <w:sz w:val="24"/>
          <w:szCs w:val="24"/>
        </w:rPr>
      </w:pPr>
    </w:p>
    <w:p w14:paraId="20FD2BDB" w14:textId="1D1F9B06" w:rsidR="005058E6" w:rsidRPr="00A30790" w:rsidRDefault="006956A5" w:rsidP="006956A5">
      <w:pPr>
        <w:pStyle w:val="corte4fondo"/>
        <w:spacing w:line="276" w:lineRule="auto"/>
        <w:ind w:firstLine="0"/>
        <w:rPr>
          <w:bCs/>
          <w:color w:val="auto"/>
          <w:sz w:val="24"/>
          <w:szCs w:val="24"/>
        </w:rPr>
      </w:pPr>
      <w:r>
        <w:rPr>
          <w:bCs/>
          <w:color w:val="auto"/>
          <w:sz w:val="24"/>
          <w:szCs w:val="24"/>
        </w:rPr>
        <w:t>1</w:t>
      </w:r>
      <w:r w:rsidR="00522BD2">
        <w:rPr>
          <w:bCs/>
          <w:color w:val="auto"/>
          <w:sz w:val="24"/>
          <w:szCs w:val="24"/>
        </w:rPr>
        <w:t>1</w:t>
      </w:r>
      <w:r>
        <w:rPr>
          <w:bCs/>
          <w:color w:val="auto"/>
          <w:sz w:val="24"/>
          <w:szCs w:val="24"/>
        </w:rPr>
        <w:t xml:space="preserve">. </w:t>
      </w:r>
      <w:r w:rsidR="00D428E4" w:rsidRPr="00A30790">
        <w:rPr>
          <w:bCs/>
          <w:color w:val="auto"/>
          <w:sz w:val="24"/>
          <w:szCs w:val="24"/>
        </w:rPr>
        <w:t xml:space="preserve">Para determinar si existe la contradicción denunciada y, en su caso, </w:t>
      </w:r>
      <w:r w:rsidR="00B913C7" w:rsidRPr="00A30790">
        <w:rPr>
          <w:bCs/>
          <w:color w:val="auto"/>
          <w:sz w:val="24"/>
          <w:szCs w:val="24"/>
        </w:rPr>
        <w:t>establecer</w:t>
      </w:r>
      <w:r w:rsidR="006E1E08" w:rsidRPr="00A30790">
        <w:rPr>
          <w:bCs/>
          <w:color w:val="auto"/>
          <w:sz w:val="24"/>
          <w:szCs w:val="24"/>
        </w:rPr>
        <w:t xml:space="preserve"> </w:t>
      </w:r>
      <w:r w:rsidR="00D428E4" w:rsidRPr="00A30790">
        <w:rPr>
          <w:bCs/>
          <w:color w:val="auto"/>
          <w:sz w:val="24"/>
          <w:szCs w:val="24"/>
        </w:rPr>
        <w:t xml:space="preserve">el criterio que debe prevalecer con carácter de jurisprudencia, es necesario conocer las particularidades de cada </w:t>
      </w:r>
      <w:r w:rsidR="006E1E08" w:rsidRPr="00A30790">
        <w:rPr>
          <w:bCs/>
          <w:color w:val="auto"/>
          <w:sz w:val="24"/>
          <w:szCs w:val="24"/>
        </w:rPr>
        <w:t xml:space="preserve">uno de los </w:t>
      </w:r>
      <w:r w:rsidR="00D428E4" w:rsidRPr="00A30790">
        <w:rPr>
          <w:bCs/>
          <w:color w:val="auto"/>
          <w:sz w:val="24"/>
          <w:szCs w:val="24"/>
        </w:rPr>
        <w:t>asunto</w:t>
      </w:r>
      <w:r w:rsidR="006E1E08" w:rsidRPr="00A30790">
        <w:rPr>
          <w:bCs/>
          <w:color w:val="auto"/>
          <w:sz w:val="24"/>
          <w:szCs w:val="24"/>
        </w:rPr>
        <w:t>s</w:t>
      </w:r>
      <w:r w:rsidR="00D428E4" w:rsidRPr="00A30790">
        <w:rPr>
          <w:bCs/>
          <w:color w:val="auto"/>
          <w:sz w:val="24"/>
          <w:szCs w:val="24"/>
        </w:rPr>
        <w:t>.</w:t>
      </w:r>
    </w:p>
    <w:p w14:paraId="55C44CB6" w14:textId="77777777" w:rsidR="00BA6B5D" w:rsidRPr="00A30790" w:rsidRDefault="00BA6B5D" w:rsidP="0002357E">
      <w:pPr>
        <w:pStyle w:val="corte4fondo"/>
        <w:spacing w:line="276" w:lineRule="auto"/>
        <w:ind w:firstLine="0"/>
        <w:rPr>
          <w:bCs/>
          <w:color w:val="auto"/>
          <w:sz w:val="24"/>
          <w:szCs w:val="24"/>
        </w:rPr>
      </w:pPr>
    </w:p>
    <w:p w14:paraId="70DF437B" w14:textId="4EB867EC" w:rsidR="00BA6B5D" w:rsidRPr="00A30790" w:rsidRDefault="006956A5" w:rsidP="006956A5">
      <w:pPr>
        <w:pStyle w:val="corte4fondo"/>
        <w:spacing w:line="276" w:lineRule="auto"/>
        <w:ind w:firstLine="0"/>
        <w:rPr>
          <w:b/>
          <w:bCs/>
          <w:sz w:val="24"/>
          <w:szCs w:val="24"/>
        </w:rPr>
      </w:pPr>
      <w:r w:rsidRPr="006956A5">
        <w:rPr>
          <w:bCs/>
          <w:color w:val="auto"/>
          <w:sz w:val="24"/>
          <w:szCs w:val="24"/>
        </w:rPr>
        <w:t>1</w:t>
      </w:r>
      <w:r w:rsidR="00522BD2">
        <w:rPr>
          <w:bCs/>
          <w:color w:val="auto"/>
          <w:sz w:val="24"/>
          <w:szCs w:val="24"/>
        </w:rPr>
        <w:t>2</w:t>
      </w:r>
      <w:r w:rsidRPr="006956A5">
        <w:rPr>
          <w:bCs/>
          <w:color w:val="auto"/>
          <w:sz w:val="24"/>
          <w:szCs w:val="24"/>
        </w:rPr>
        <w:t>.</w:t>
      </w:r>
      <w:r>
        <w:rPr>
          <w:b/>
          <w:color w:val="auto"/>
          <w:sz w:val="24"/>
          <w:szCs w:val="24"/>
        </w:rPr>
        <w:t xml:space="preserve"> </w:t>
      </w:r>
      <w:r w:rsidR="00D428E4" w:rsidRPr="00A30790">
        <w:rPr>
          <w:b/>
          <w:color w:val="auto"/>
          <w:sz w:val="24"/>
          <w:szCs w:val="24"/>
        </w:rPr>
        <w:t>Primer c</w:t>
      </w:r>
      <w:r w:rsidR="000227B6" w:rsidRPr="00A30790">
        <w:rPr>
          <w:b/>
          <w:color w:val="auto"/>
          <w:sz w:val="24"/>
          <w:szCs w:val="24"/>
        </w:rPr>
        <w:t xml:space="preserve">riterio </w:t>
      </w:r>
      <w:r w:rsidR="00D428E4" w:rsidRPr="00A30790">
        <w:rPr>
          <w:b/>
          <w:color w:val="auto"/>
          <w:sz w:val="24"/>
          <w:szCs w:val="24"/>
        </w:rPr>
        <w:t xml:space="preserve">contendiente del </w:t>
      </w:r>
      <w:r w:rsidR="009870C7" w:rsidRPr="00A30790">
        <w:rPr>
          <w:b/>
          <w:bCs/>
          <w:sz w:val="24"/>
          <w:szCs w:val="24"/>
        </w:rPr>
        <w:t xml:space="preserve">Tercer Tribunal Colegiado en Materia </w:t>
      </w:r>
      <w:r w:rsidR="009870C7" w:rsidRPr="00A30790">
        <w:rPr>
          <w:b/>
          <w:bCs/>
          <w:color w:val="auto"/>
          <w:sz w:val="24"/>
          <w:szCs w:val="24"/>
          <w:lang w:val="es-MX"/>
        </w:rPr>
        <w:t>Administrativa del Sexto Circuito</w:t>
      </w:r>
      <w:r w:rsidR="009870C7" w:rsidRPr="00A30790">
        <w:rPr>
          <w:b/>
          <w:color w:val="auto"/>
          <w:sz w:val="24"/>
          <w:szCs w:val="24"/>
          <w:lang w:val="es-MX"/>
        </w:rPr>
        <w:t xml:space="preserve"> </w:t>
      </w:r>
      <w:r w:rsidR="00D428E4" w:rsidRPr="00A30790">
        <w:rPr>
          <w:b/>
          <w:color w:val="auto"/>
          <w:sz w:val="24"/>
          <w:szCs w:val="24"/>
          <w:lang w:val="es-MX"/>
        </w:rPr>
        <w:t xml:space="preserve">al resolver el amparo en revisión </w:t>
      </w:r>
      <w:r w:rsidR="00EE0063" w:rsidRPr="00A30790">
        <w:rPr>
          <w:b/>
          <w:color w:val="auto"/>
          <w:sz w:val="24"/>
          <w:szCs w:val="24"/>
          <w:lang w:val="es-MX"/>
        </w:rPr>
        <w:t>612</w:t>
      </w:r>
      <w:r w:rsidR="002C0241" w:rsidRPr="00A30790">
        <w:rPr>
          <w:b/>
          <w:color w:val="auto"/>
          <w:sz w:val="24"/>
          <w:szCs w:val="24"/>
          <w:lang w:val="es-MX"/>
        </w:rPr>
        <w:t>/202</w:t>
      </w:r>
      <w:r w:rsidR="00FC2F26" w:rsidRPr="00A30790">
        <w:rPr>
          <w:b/>
          <w:color w:val="auto"/>
          <w:sz w:val="24"/>
          <w:szCs w:val="24"/>
          <w:lang w:val="es-MX"/>
        </w:rPr>
        <w:t>3</w:t>
      </w:r>
      <w:r w:rsidR="009A4ACD" w:rsidRPr="00A30790">
        <w:rPr>
          <w:b/>
          <w:color w:val="auto"/>
          <w:sz w:val="24"/>
          <w:szCs w:val="24"/>
          <w:lang w:val="es-MX"/>
        </w:rPr>
        <w:t xml:space="preserve">, correspondiente a la Región </w:t>
      </w:r>
      <w:r w:rsidR="00A101D2" w:rsidRPr="00A30790">
        <w:rPr>
          <w:b/>
          <w:color w:val="auto"/>
          <w:sz w:val="24"/>
          <w:szCs w:val="24"/>
          <w:lang w:val="es-MX"/>
        </w:rPr>
        <w:t>Centro-Sur</w:t>
      </w:r>
      <w:r w:rsidR="002D68E8" w:rsidRPr="00A30790">
        <w:rPr>
          <w:b/>
          <w:color w:val="auto"/>
          <w:sz w:val="24"/>
          <w:szCs w:val="24"/>
          <w:lang w:val="es-MX"/>
        </w:rPr>
        <w:t>.</w:t>
      </w:r>
      <w:r w:rsidR="002C0241" w:rsidRPr="00A30790">
        <w:rPr>
          <w:b/>
          <w:color w:val="auto"/>
          <w:sz w:val="24"/>
          <w:szCs w:val="24"/>
          <w:lang w:val="es-MX"/>
        </w:rPr>
        <w:t xml:space="preserve"> </w:t>
      </w:r>
    </w:p>
    <w:p w14:paraId="68466D62" w14:textId="77777777" w:rsidR="00BA6B5D" w:rsidRPr="00A30790" w:rsidRDefault="00BA6B5D" w:rsidP="0002357E">
      <w:pPr>
        <w:pStyle w:val="corte4fondo"/>
        <w:spacing w:line="276" w:lineRule="auto"/>
        <w:ind w:firstLine="0"/>
        <w:rPr>
          <w:bCs/>
          <w:color w:val="auto"/>
          <w:sz w:val="24"/>
          <w:szCs w:val="24"/>
        </w:rPr>
      </w:pPr>
    </w:p>
    <w:p w14:paraId="6A0CC27D" w14:textId="72119723" w:rsidR="00AC4686" w:rsidRPr="00A30790" w:rsidRDefault="006956A5" w:rsidP="006956A5">
      <w:pPr>
        <w:pStyle w:val="corte4fondo"/>
        <w:spacing w:line="276" w:lineRule="auto"/>
        <w:ind w:firstLine="0"/>
        <w:rPr>
          <w:bCs/>
          <w:color w:val="auto"/>
          <w:sz w:val="24"/>
          <w:szCs w:val="24"/>
        </w:rPr>
      </w:pPr>
      <w:r w:rsidRPr="006956A5">
        <w:rPr>
          <w:bCs/>
          <w:color w:val="auto"/>
          <w:sz w:val="24"/>
          <w:szCs w:val="24"/>
        </w:rPr>
        <w:t>1</w:t>
      </w:r>
      <w:r w:rsidR="00522BD2">
        <w:rPr>
          <w:bCs/>
          <w:color w:val="auto"/>
          <w:sz w:val="24"/>
          <w:szCs w:val="24"/>
        </w:rPr>
        <w:t>3</w:t>
      </w:r>
      <w:r w:rsidRPr="006956A5">
        <w:rPr>
          <w:bCs/>
          <w:color w:val="auto"/>
          <w:sz w:val="24"/>
          <w:szCs w:val="24"/>
        </w:rPr>
        <w:t>.</w:t>
      </w:r>
      <w:r>
        <w:rPr>
          <w:b/>
          <w:color w:val="auto"/>
          <w:sz w:val="24"/>
          <w:szCs w:val="24"/>
        </w:rPr>
        <w:t xml:space="preserve"> </w:t>
      </w:r>
      <w:r w:rsidR="00274B55" w:rsidRPr="00A30790">
        <w:rPr>
          <w:b/>
          <w:color w:val="auto"/>
          <w:sz w:val="24"/>
          <w:szCs w:val="24"/>
        </w:rPr>
        <w:t>Demanda de amparo indirecto</w:t>
      </w:r>
      <w:r w:rsidR="00EA4E97" w:rsidRPr="00A30790">
        <w:rPr>
          <w:b/>
          <w:color w:val="auto"/>
          <w:sz w:val="24"/>
          <w:szCs w:val="24"/>
        </w:rPr>
        <w:t xml:space="preserve"> y sentencia del juzgado de distrito</w:t>
      </w:r>
      <w:r w:rsidR="00DC2E85" w:rsidRPr="00A30790">
        <w:rPr>
          <w:b/>
          <w:color w:val="auto"/>
          <w:sz w:val="24"/>
          <w:szCs w:val="24"/>
        </w:rPr>
        <w:t>.</w:t>
      </w:r>
      <w:r w:rsidR="00DC2E85" w:rsidRPr="00A30790">
        <w:rPr>
          <w:bCs/>
          <w:color w:val="auto"/>
          <w:sz w:val="24"/>
          <w:szCs w:val="24"/>
        </w:rPr>
        <w:t xml:space="preserve"> </w:t>
      </w:r>
      <w:bookmarkStart w:id="2" w:name="_Hlk182409547"/>
      <w:r w:rsidR="002D68E8" w:rsidRPr="00A30790">
        <w:rPr>
          <w:bCs/>
          <w:color w:val="auto"/>
          <w:sz w:val="24"/>
          <w:szCs w:val="24"/>
        </w:rPr>
        <w:t xml:space="preserve">Una persona </w:t>
      </w:r>
      <w:r w:rsidR="00FE566B" w:rsidRPr="00A30790">
        <w:rPr>
          <w:bCs/>
          <w:color w:val="auto"/>
          <w:sz w:val="24"/>
          <w:szCs w:val="24"/>
        </w:rPr>
        <w:t>moral</w:t>
      </w:r>
      <w:r w:rsidR="00785501" w:rsidRPr="00A30790">
        <w:rPr>
          <w:bCs/>
          <w:color w:val="auto"/>
          <w:sz w:val="24"/>
          <w:szCs w:val="24"/>
        </w:rPr>
        <w:t xml:space="preserve"> </w:t>
      </w:r>
      <w:r w:rsidR="0061567B" w:rsidRPr="00A30790">
        <w:rPr>
          <w:bCs/>
          <w:color w:val="auto"/>
          <w:sz w:val="24"/>
          <w:szCs w:val="24"/>
        </w:rPr>
        <w:t xml:space="preserve">demandó el amparo y protección de la justicia </w:t>
      </w:r>
      <w:r w:rsidR="00A04AC4" w:rsidRPr="00A30790">
        <w:rPr>
          <w:bCs/>
          <w:color w:val="auto"/>
          <w:sz w:val="24"/>
          <w:szCs w:val="24"/>
        </w:rPr>
        <w:t xml:space="preserve">de la Unión </w:t>
      </w:r>
      <w:r w:rsidR="00C64043" w:rsidRPr="00A30790">
        <w:rPr>
          <w:bCs/>
          <w:color w:val="auto"/>
          <w:sz w:val="24"/>
          <w:szCs w:val="24"/>
        </w:rPr>
        <w:t xml:space="preserve">contra </w:t>
      </w:r>
      <w:r w:rsidR="00844AC4" w:rsidRPr="00A30790">
        <w:rPr>
          <w:bCs/>
          <w:color w:val="auto"/>
          <w:sz w:val="24"/>
          <w:szCs w:val="24"/>
        </w:rPr>
        <w:t>la</w:t>
      </w:r>
      <w:r w:rsidR="00C64043" w:rsidRPr="00A30790">
        <w:rPr>
          <w:bCs/>
          <w:color w:val="auto"/>
          <w:sz w:val="24"/>
          <w:szCs w:val="24"/>
        </w:rPr>
        <w:t xml:space="preserve"> </w:t>
      </w:r>
      <w:r w:rsidR="00844AC4" w:rsidRPr="00A30790">
        <w:rPr>
          <w:bCs/>
          <w:color w:val="auto"/>
          <w:sz w:val="24"/>
          <w:szCs w:val="24"/>
        </w:rPr>
        <w:t>Presidencia</w:t>
      </w:r>
      <w:r w:rsidR="00C64043" w:rsidRPr="00A30790">
        <w:rPr>
          <w:bCs/>
          <w:color w:val="auto"/>
          <w:sz w:val="24"/>
          <w:szCs w:val="24"/>
        </w:rPr>
        <w:t xml:space="preserve"> </w:t>
      </w:r>
      <w:r w:rsidR="004E37B4" w:rsidRPr="00A30790">
        <w:rPr>
          <w:bCs/>
          <w:color w:val="auto"/>
          <w:sz w:val="24"/>
          <w:szCs w:val="24"/>
        </w:rPr>
        <w:t xml:space="preserve">de la República </w:t>
      </w:r>
      <w:r w:rsidR="00C64043" w:rsidRPr="00A30790">
        <w:rPr>
          <w:bCs/>
          <w:color w:val="auto"/>
          <w:sz w:val="24"/>
          <w:szCs w:val="24"/>
        </w:rPr>
        <w:t xml:space="preserve">y </w:t>
      </w:r>
      <w:r w:rsidR="00844AC4" w:rsidRPr="00A30790">
        <w:rPr>
          <w:bCs/>
          <w:color w:val="auto"/>
          <w:sz w:val="24"/>
          <w:szCs w:val="24"/>
        </w:rPr>
        <w:t>la Secretaría de Salud</w:t>
      </w:r>
      <w:r w:rsidR="004D17BA" w:rsidRPr="00A30790">
        <w:rPr>
          <w:bCs/>
          <w:color w:val="auto"/>
          <w:sz w:val="24"/>
          <w:szCs w:val="24"/>
        </w:rPr>
        <w:t>,</w:t>
      </w:r>
      <w:r w:rsidR="00C64043" w:rsidRPr="00A30790">
        <w:rPr>
          <w:bCs/>
          <w:color w:val="auto"/>
          <w:sz w:val="24"/>
          <w:szCs w:val="24"/>
        </w:rPr>
        <w:t xml:space="preserve"> </w:t>
      </w:r>
      <w:r w:rsidR="00844AC4" w:rsidRPr="00A30790">
        <w:rPr>
          <w:bCs/>
          <w:color w:val="auto"/>
          <w:sz w:val="24"/>
          <w:szCs w:val="24"/>
        </w:rPr>
        <w:t>en el ámbito de sus competencias</w:t>
      </w:r>
      <w:r w:rsidR="004571D3" w:rsidRPr="00A30790">
        <w:rPr>
          <w:bCs/>
          <w:color w:val="auto"/>
          <w:sz w:val="24"/>
          <w:szCs w:val="24"/>
        </w:rPr>
        <w:t xml:space="preserve">, </w:t>
      </w:r>
      <w:r w:rsidR="00844AC4" w:rsidRPr="00A30790">
        <w:rPr>
          <w:bCs/>
          <w:color w:val="auto"/>
          <w:sz w:val="24"/>
          <w:szCs w:val="24"/>
        </w:rPr>
        <w:t>por la expedición y refrendo</w:t>
      </w:r>
      <w:r w:rsidR="00C64043" w:rsidRPr="00A30790">
        <w:rPr>
          <w:bCs/>
          <w:color w:val="auto"/>
          <w:sz w:val="24"/>
          <w:szCs w:val="24"/>
        </w:rPr>
        <w:t xml:space="preserve"> </w:t>
      </w:r>
      <w:r w:rsidR="00844AC4" w:rsidRPr="00A30790">
        <w:rPr>
          <w:bCs/>
          <w:color w:val="auto"/>
          <w:sz w:val="24"/>
          <w:szCs w:val="24"/>
        </w:rPr>
        <w:t>de</w:t>
      </w:r>
      <w:r w:rsidR="00C64043" w:rsidRPr="00A30790">
        <w:rPr>
          <w:bCs/>
          <w:color w:val="auto"/>
          <w:sz w:val="24"/>
          <w:szCs w:val="24"/>
        </w:rPr>
        <w:t xml:space="preserve">l </w:t>
      </w:r>
      <w:r w:rsidR="00B20E47" w:rsidRPr="00A30790">
        <w:rPr>
          <w:bCs/>
          <w:color w:val="auto"/>
          <w:sz w:val="24"/>
          <w:szCs w:val="24"/>
        </w:rPr>
        <w:t>D</w:t>
      </w:r>
      <w:r w:rsidR="004D17BA" w:rsidRPr="00A30790">
        <w:rPr>
          <w:bCs/>
          <w:color w:val="auto"/>
          <w:sz w:val="24"/>
          <w:szCs w:val="24"/>
        </w:rPr>
        <w:t>e</w:t>
      </w:r>
      <w:r w:rsidR="00C64043" w:rsidRPr="00A30790">
        <w:rPr>
          <w:bCs/>
          <w:color w:val="auto"/>
          <w:sz w:val="24"/>
          <w:szCs w:val="24"/>
        </w:rPr>
        <w:t xml:space="preserve">creto por el que se </w:t>
      </w:r>
      <w:r w:rsidR="0037068F" w:rsidRPr="00A30790">
        <w:rPr>
          <w:bCs/>
          <w:color w:val="auto"/>
          <w:sz w:val="24"/>
          <w:szCs w:val="24"/>
        </w:rPr>
        <w:t xml:space="preserve">reforman, adicionan y derogan diversas disposiciones </w:t>
      </w:r>
      <w:r w:rsidR="00C64043" w:rsidRPr="00A30790">
        <w:rPr>
          <w:bCs/>
          <w:color w:val="auto"/>
          <w:sz w:val="24"/>
          <w:szCs w:val="24"/>
        </w:rPr>
        <w:t>del RLGCT, publicado en el DOF de dieciséis de diciembre de dos mil veintidós; en específico sus artículos 2</w:t>
      </w:r>
      <w:r w:rsidR="003F6438" w:rsidRPr="00A30790">
        <w:rPr>
          <w:bCs/>
          <w:color w:val="auto"/>
          <w:sz w:val="24"/>
          <w:szCs w:val="24"/>
        </w:rPr>
        <w:t>o.</w:t>
      </w:r>
      <w:r w:rsidR="00C64043" w:rsidRPr="00A30790">
        <w:rPr>
          <w:bCs/>
          <w:color w:val="auto"/>
          <w:sz w:val="24"/>
          <w:szCs w:val="24"/>
        </w:rPr>
        <w:t xml:space="preserve">, fracciones II, IV, IV </w:t>
      </w:r>
      <w:r w:rsidR="0093541F" w:rsidRPr="00A30790">
        <w:rPr>
          <w:bCs/>
          <w:color w:val="auto"/>
          <w:sz w:val="24"/>
          <w:szCs w:val="24"/>
        </w:rPr>
        <w:t>Bis</w:t>
      </w:r>
      <w:r w:rsidR="00332025" w:rsidRPr="00A30790">
        <w:rPr>
          <w:bCs/>
          <w:color w:val="auto"/>
          <w:sz w:val="24"/>
          <w:szCs w:val="24"/>
        </w:rPr>
        <w:t>,</w:t>
      </w:r>
      <w:r w:rsidR="0093068F" w:rsidRPr="00A30790">
        <w:rPr>
          <w:bCs/>
          <w:color w:val="auto"/>
          <w:sz w:val="24"/>
          <w:szCs w:val="24"/>
        </w:rPr>
        <w:t xml:space="preserve"> </w:t>
      </w:r>
      <w:r w:rsidR="00C64043" w:rsidRPr="00A30790">
        <w:rPr>
          <w:bCs/>
          <w:color w:val="auto"/>
          <w:sz w:val="24"/>
          <w:szCs w:val="24"/>
        </w:rPr>
        <w:t>60 fracciones I, II</w:t>
      </w:r>
      <w:r w:rsidR="009212D8" w:rsidRPr="00A30790">
        <w:rPr>
          <w:bCs/>
          <w:color w:val="auto"/>
          <w:sz w:val="24"/>
          <w:szCs w:val="24"/>
        </w:rPr>
        <w:t xml:space="preserve"> y</w:t>
      </w:r>
      <w:r w:rsidR="00C64043" w:rsidRPr="00A30790">
        <w:rPr>
          <w:bCs/>
          <w:color w:val="auto"/>
          <w:sz w:val="24"/>
          <w:szCs w:val="24"/>
        </w:rPr>
        <w:t xml:space="preserve"> III</w:t>
      </w:r>
      <w:r w:rsidR="009212D8" w:rsidRPr="00A30790">
        <w:rPr>
          <w:bCs/>
          <w:color w:val="auto"/>
          <w:sz w:val="24"/>
          <w:szCs w:val="24"/>
        </w:rPr>
        <w:t xml:space="preserve"> y </w:t>
      </w:r>
      <w:r w:rsidR="00C64043" w:rsidRPr="00A30790">
        <w:rPr>
          <w:bCs/>
          <w:color w:val="auto"/>
          <w:sz w:val="24"/>
          <w:szCs w:val="24"/>
        </w:rPr>
        <w:t xml:space="preserve">65 </w:t>
      </w:r>
      <w:r w:rsidR="0093541F" w:rsidRPr="00A30790">
        <w:rPr>
          <w:bCs/>
          <w:color w:val="auto"/>
          <w:sz w:val="24"/>
          <w:szCs w:val="24"/>
        </w:rPr>
        <w:t>Bis</w:t>
      </w:r>
      <w:r w:rsidR="006205D6" w:rsidRPr="00A30790">
        <w:rPr>
          <w:bCs/>
          <w:color w:val="auto"/>
          <w:sz w:val="24"/>
          <w:szCs w:val="24"/>
        </w:rPr>
        <w:t>.</w:t>
      </w:r>
      <w:r w:rsidR="0048180C" w:rsidRPr="00A30790">
        <w:rPr>
          <w:bCs/>
          <w:color w:val="auto"/>
          <w:sz w:val="24"/>
          <w:szCs w:val="24"/>
        </w:rPr>
        <w:t xml:space="preserve"> </w:t>
      </w:r>
    </w:p>
    <w:p w14:paraId="247F3350" w14:textId="77777777" w:rsidR="00AC4686" w:rsidRPr="00A30790" w:rsidRDefault="00AC4686" w:rsidP="00AC4686">
      <w:pPr>
        <w:pStyle w:val="corte4fondo"/>
        <w:spacing w:line="276" w:lineRule="auto"/>
        <w:ind w:firstLine="0"/>
        <w:rPr>
          <w:bCs/>
          <w:color w:val="auto"/>
          <w:sz w:val="24"/>
          <w:szCs w:val="24"/>
        </w:rPr>
      </w:pPr>
    </w:p>
    <w:p w14:paraId="293ED20B" w14:textId="5A12EC58" w:rsidR="00AC4686" w:rsidRPr="00A30790" w:rsidRDefault="006956A5" w:rsidP="006956A5">
      <w:pPr>
        <w:pStyle w:val="corte4fondo"/>
        <w:spacing w:line="276" w:lineRule="auto"/>
        <w:ind w:firstLine="0"/>
        <w:rPr>
          <w:b/>
          <w:bCs/>
          <w:i/>
          <w:iCs/>
          <w:sz w:val="24"/>
          <w:szCs w:val="24"/>
          <w:lang w:val="es-MX"/>
        </w:rPr>
      </w:pPr>
      <w:r>
        <w:rPr>
          <w:bCs/>
          <w:color w:val="auto"/>
          <w:sz w:val="24"/>
          <w:szCs w:val="24"/>
        </w:rPr>
        <w:t>1</w:t>
      </w:r>
      <w:r w:rsidR="00522BD2">
        <w:rPr>
          <w:bCs/>
          <w:color w:val="auto"/>
          <w:sz w:val="24"/>
          <w:szCs w:val="24"/>
        </w:rPr>
        <w:t>4</w:t>
      </w:r>
      <w:r>
        <w:rPr>
          <w:bCs/>
          <w:color w:val="auto"/>
          <w:sz w:val="24"/>
          <w:szCs w:val="24"/>
        </w:rPr>
        <w:t xml:space="preserve">. </w:t>
      </w:r>
      <w:r w:rsidR="000F697A" w:rsidRPr="00A30790">
        <w:rPr>
          <w:bCs/>
          <w:color w:val="auto"/>
          <w:sz w:val="24"/>
          <w:szCs w:val="24"/>
        </w:rPr>
        <w:t>Además, la persona quejosa demandó de la Comisión Nacional de Mejora Regulatoria</w:t>
      </w:r>
      <w:r w:rsidR="00B96937" w:rsidRPr="00A30790">
        <w:rPr>
          <w:bCs/>
          <w:color w:val="auto"/>
          <w:sz w:val="24"/>
          <w:szCs w:val="24"/>
        </w:rPr>
        <w:t xml:space="preserve"> (CONAMER)</w:t>
      </w:r>
      <w:r w:rsidR="000F697A" w:rsidRPr="00A30790">
        <w:rPr>
          <w:bCs/>
          <w:color w:val="auto"/>
          <w:sz w:val="24"/>
          <w:szCs w:val="24"/>
        </w:rPr>
        <w:t xml:space="preserve">, </w:t>
      </w:r>
      <w:r w:rsidR="00863458" w:rsidRPr="00A30790">
        <w:rPr>
          <w:bCs/>
          <w:color w:val="auto"/>
          <w:sz w:val="24"/>
          <w:szCs w:val="24"/>
        </w:rPr>
        <w:t>la omisión de someter a consulta pública el anteproyecto del decreto reclamado</w:t>
      </w:r>
      <w:r w:rsidR="00D70955" w:rsidRPr="00A30790">
        <w:rPr>
          <w:bCs/>
          <w:color w:val="auto"/>
          <w:sz w:val="24"/>
          <w:szCs w:val="24"/>
        </w:rPr>
        <w:t xml:space="preserve"> en contravención </w:t>
      </w:r>
      <w:r w:rsidR="007E5AA0" w:rsidRPr="00A30790">
        <w:rPr>
          <w:bCs/>
          <w:color w:val="auto"/>
          <w:sz w:val="24"/>
          <w:szCs w:val="24"/>
        </w:rPr>
        <w:t xml:space="preserve">al procedimiento </w:t>
      </w:r>
      <w:r w:rsidR="002A2C5A" w:rsidRPr="00A30790">
        <w:rPr>
          <w:bCs/>
          <w:color w:val="auto"/>
          <w:sz w:val="24"/>
          <w:szCs w:val="24"/>
        </w:rPr>
        <w:t xml:space="preserve">establecido en </w:t>
      </w:r>
      <w:r w:rsidR="000A6348" w:rsidRPr="00A30790">
        <w:rPr>
          <w:bCs/>
          <w:color w:val="auto"/>
          <w:sz w:val="24"/>
          <w:szCs w:val="24"/>
        </w:rPr>
        <w:t xml:space="preserve">la </w:t>
      </w:r>
      <w:r w:rsidR="000A6348" w:rsidRPr="00A30790">
        <w:rPr>
          <w:sz w:val="24"/>
          <w:szCs w:val="24"/>
          <w:lang w:val="es-MX"/>
        </w:rPr>
        <w:t xml:space="preserve">Ley General de Mejora Regulatoria y los Lineamientos para la Elaboración y Revisión de los Reglamentos que expida el </w:t>
      </w:r>
      <w:proofErr w:type="gramStart"/>
      <w:r w:rsidR="000A6348" w:rsidRPr="00A30790">
        <w:rPr>
          <w:sz w:val="24"/>
          <w:szCs w:val="24"/>
          <w:lang w:val="es-MX"/>
        </w:rPr>
        <w:t>Presidente</w:t>
      </w:r>
      <w:proofErr w:type="gramEnd"/>
      <w:r w:rsidR="000A6348" w:rsidRPr="00A30790">
        <w:rPr>
          <w:sz w:val="24"/>
          <w:szCs w:val="24"/>
          <w:lang w:val="es-MX"/>
        </w:rPr>
        <w:t xml:space="preserve"> de los </w:t>
      </w:r>
      <w:r w:rsidR="000A6348" w:rsidRPr="00A30790">
        <w:rPr>
          <w:color w:val="auto"/>
          <w:sz w:val="24"/>
          <w:szCs w:val="24"/>
          <w:lang w:val="es-MX"/>
        </w:rPr>
        <w:t>Estados Unidos Mexicanos.</w:t>
      </w:r>
    </w:p>
    <w:p w14:paraId="6DDB9182" w14:textId="77777777" w:rsidR="002E6F0E" w:rsidRPr="00A30790" w:rsidRDefault="002E6F0E" w:rsidP="002E6F0E">
      <w:pPr>
        <w:pStyle w:val="ListParagraph"/>
        <w:spacing w:after="0"/>
        <w:rPr>
          <w:bCs/>
          <w:sz w:val="24"/>
          <w:szCs w:val="24"/>
        </w:rPr>
      </w:pPr>
    </w:p>
    <w:p w14:paraId="6D4F899D" w14:textId="15FA48C7" w:rsidR="000200AC" w:rsidRPr="00A30790" w:rsidRDefault="006956A5" w:rsidP="006956A5">
      <w:pPr>
        <w:pStyle w:val="corte4fondo"/>
        <w:spacing w:line="276" w:lineRule="auto"/>
        <w:ind w:firstLine="0"/>
        <w:rPr>
          <w:bCs/>
          <w:color w:val="auto"/>
          <w:sz w:val="24"/>
          <w:szCs w:val="24"/>
        </w:rPr>
      </w:pPr>
      <w:r>
        <w:rPr>
          <w:bCs/>
          <w:color w:val="auto"/>
          <w:sz w:val="24"/>
          <w:szCs w:val="24"/>
        </w:rPr>
        <w:t>1</w:t>
      </w:r>
      <w:r w:rsidR="00522BD2">
        <w:rPr>
          <w:bCs/>
          <w:color w:val="auto"/>
          <w:sz w:val="24"/>
          <w:szCs w:val="24"/>
        </w:rPr>
        <w:t>5</w:t>
      </w:r>
      <w:r>
        <w:rPr>
          <w:bCs/>
          <w:color w:val="auto"/>
          <w:sz w:val="24"/>
          <w:szCs w:val="24"/>
        </w:rPr>
        <w:t xml:space="preserve">. </w:t>
      </w:r>
      <w:r w:rsidR="000200AC" w:rsidRPr="00A30790">
        <w:rPr>
          <w:bCs/>
          <w:color w:val="auto"/>
          <w:sz w:val="24"/>
          <w:szCs w:val="24"/>
        </w:rPr>
        <w:t xml:space="preserve">La persona quejosa </w:t>
      </w:r>
      <w:r w:rsidR="00681439" w:rsidRPr="00A30790">
        <w:rPr>
          <w:bCs/>
          <w:color w:val="auto"/>
          <w:sz w:val="24"/>
          <w:szCs w:val="24"/>
        </w:rPr>
        <w:t>hizo valer</w:t>
      </w:r>
      <w:r w:rsidR="0081765F">
        <w:rPr>
          <w:bCs/>
          <w:color w:val="auto"/>
          <w:sz w:val="24"/>
          <w:szCs w:val="24"/>
        </w:rPr>
        <w:t>,</w:t>
      </w:r>
      <w:r w:rsidR="00D1465A" w:rsidRPr="00A30790">
        <w:rPr>
          <w:bCs/>
          <w:color w:val="auto"/>
          <w:sz w:val="24"/>
          <w:szCs w:val="24"/>
        </w:rPr>
        <w:t xml:space="preserve"> </w:t>
      </w:r>
      <w:r w:rsidR="00681439" w:rsidRPr="00A30790">
        <w:rPr>
          <w:bCs/>
          <w:color w:val="auto"/>
          <w:sz w:val="24"/>
          <w:szCs w:val="24"/>
        </w:rPr>
        <w:t>respecto d</w:t>
      </w:r>
      <w:r w:rsidR="00C75952" w:rsidRPr="00A30790">
        <w:rPr>
          <w:bCs/>
          <w:color w:val="auto"/>
          <w:sz w:val="24"/>
          <w:szCs w:val="24"/>
        </w:rPr>
        <w:t>e los artículos impugnados</w:t>
      </w:r>
      <w:r w:rsidR="0081765F">
        <w:rPr>
          <w:bCs/>
          <w:color w:val="auto"/>
          <w:sz w:val="24"/>
          <w:szCs w:val="24"/>
        </w:rPr>
        <w:t>,</w:t>
      </w:r>
      <w:r w:rsidR="0081765F" w:rsidRPr="0081765F">
        <w:rPr>
          <w:bCs/>
          <w:color w:val="auto"/>
          <w:sz w:val="24"/>
          <w:szCs w:val="24"/>
        </w:rPr>
        <w:t xml:space="preserve"> </w:t>
      </w:r>
      <w:r w:rsidR="0081765F" w:rsidRPr="00A30790">
        <w:rPr>
          <w:bCs/>
          <w:color w:val="auto"/>
          <w:sz w:val="24"/>
          <w:szCs w:val="24"/>
        </w:rPr>
        <w:t>los argumentos siguientes</w:t>
      </w:r>
      <w:r w:rsidR="000200AC" w:rsidRPr="00A30790">
        <w:rPr>
          <w:bCs/>
          <w:color w:val="auto"/>
          <w:sz w:val="24"/>
          <w:szCs w:val="24"/>
        </w:rPr>
        <w:t xml:space="preserve">: </w:t>
      </w:r>
    </w:p>
    <w:p w14:paraId="43E42A62" w14:textId="77777777" w:rsidR="000200AC" w:rsidRPr="00A30790" w:rsidRDefault="000200AC" w:rsidP="000200AC">
      <w:pPr>
        <w:pStyle w:val="corte4fondo"/>
        <w:spacing w:line="276" w:lineRule="auto"/>
        <w:ind w:firstLine="0"/>
        <w:rPr>
          <w:bCs/>
          <w:color w:val="auto"/>
          <w:sz w:val="24"/>
          <w:szCs w:val="24"/>
        </w:rPr>
      </w:pPr>
    </w:p>
    <w:p w14:paraId="4941EF39" w14:textId="512CDF31" w:rsidR="000200AC" w:rsidRPr="00A30790" w:rsidRDefault="00FC4C4E" w:rsidP="003E34A2">
      <w:pPr>
        <w:pStyle w:val="corte4fondo"/>
        <w:numPr>
          <w:ilvl w:val="0"/>
          <w:numId w:val="31"/>
        </w:numPr>
        <w:spacing w:line="276" w:lineRule="auto"/>
        <w:rPr>
          <w:bCs/>
          <w:color w:val="auto"/>
          <w:sz w:val="24"/>
          <w:szCs w:val="24"/>
        </w:rPr>
      </w:pPr>
      <w:r w:rsidRPr="00A30790">
        <w:rPr>
          <w:bCs/>
          <w:color w:val="auto"/>
          <w:sz w:val="24"/>
          <w:szCs w:val="24"/>
        </w:rPr>
        <w:t xml:space="preserve">El decreto impugnado es contrario a </w:t>
      </w:r>
      <w:r w:rsidR="00F25546" w:rsidRPr="00A30790">
        <w:rPr>
          <w:bCs/>
          <w:color w:val="auto"/>
          <w:sz w:val="24"/>
          <w:szCs w:val="24"/>
        </w:rPr>
        <w:t>los principios de reserva de ley y de subordinación jerárqui</w:t>
      </w:r>
      <w:r w:rsidRPr="00A30790">
        <w:rPr>
          <w:bCs/>
          <w:color w:val="auto"/>
          <w:sz w:val="24"/>
          <w:szCs w:val="24"/>
        </w:rPr>
        <w:t>ca toda vez que</w:t>
      </w:r>
      <w:r w:rsidRPr="00A30790">
        <w:rPr>
          <w:bCs/>
          <w:sz w:val="24"/>
          <w:szCs w:val="24"/>
          <w:lang w:val="es-MX"/>
        </w:rPr>
        <w:t xml:space="preserve"> impone mayores requisitos que </w:t>
      </w:r>
      <w:r w:rsidR="00793A3F" w:rsidRPr="00A30790">
        <w:rPr>
          <w:bCs/>
          <w:sz w:val="24"/>
          <w:szCs w:val="24"/>
          <w:lang w:val="es-MX"/>
        </w:rPr>
        <w:t xml:space="preserve">los </w:t>
      </w:r>
      <w:r w:rsidRPr="00A30790">
        <w:rPr>
          <w:bCs/>
          <w:color w:val="auto"/>
          <w:sz w:val="24"/>
          <w:szCs w:val="24"/>
          <w:lang w:val="es-MX"/>
        </w:rPr>
        <w:t xml:space="preserve">previstos en la </w:t>
      </w:r>
      <w:r w:rsidR="003E34A2" w:rsidRPr="00A30790">
        <w:rPr>
          <w:bCs/>
          <w:color w:val="auto"/>
          <w:sz w:val="24"/>
          <w:szCs w:val="24"/>
          <w:lang w:val="es-MX"/>
        </w:rPr>
        <w:t>LG</w:t>
      </w:r>
      <w:r w:rsidR="00B96937" w:rsidRPr="00A30790">
        <w:rPr>
          <w:bCs/>
          <w:color w:val="auto"/>
          <w:sz w:val="24"/>
          <w:szCs w:val="24"/>
          <w:lang w:val="es-MX"/>
        </w:rPr>
        <w:t>C</w:t>
      </w:r>
      <w:r w:rsidR="003E34A2" w:rsidRPr="00A30790">
        <w:rPr>
          <w:bCs/>
          <w:color w:val="auto"/>
          <w:sz w:val="24"/>
          <w:szCs w:val="24"/>
          <w:lang w:val="es-MX"/>
        </w:rPr>
        <w:t xml:space="preserve">T. Además, </w:t>
      </w:r>
      <w:r w:rsidR="00A16EB0" w:rsidRPr="00A30790">
        <w:rPr>
          <w:bCs/>
          <w:color w:val="auto"/>
          <w:sz w:val="24"/>
          <w:szCs w:val="24"/>
        </w:rPr>
        <w:t xml:space="preserve">amplía </w:t>
      </w:r>
      <w:r w:rsidR="00E5365F" w:rsidRPr="00A30790">
        <w:rPr>
          <w:bCs/>
          <w:color w:val="auto"/>
          <w:sz w:val="24"/>
          <w:szCs w:val="24"/>
        </w:rPr>
        <w:t xml:space="preserve">definiciones previamente contenidas </w:t>
      </w:r>
      <w:r w:rsidR="00E5365F" w:rsidRPr="00A30790">
        <w:rPr>
          <w:bCs/>
          <w:color w:val="auto"/>
          <w:sz w:val="24"/>
          <w:szCs w:val="24"/>
        </w:rPr>
        <w:lastRenderedPageBreak/>
        <w:t>en la LGCT</w:t>
      </w:r>
      <w:r w:rsidR="00D459EF" w:rsidRPr="00A30790">
        <w:rPr>
          <w:bCs/>
          <w:color w:val="auto"/>
          <w:sz w:val="24"/>
          <w:szCs w:val="24"/>
        </w:rPr>
        <w:t xml:space="preserve">, particularmente </w:t>
      </w:r>
      <w:r w:rsidR="005B07F8" w:rsidRPr="00A30790">
        <w:rPr>
          <w:bCs/>
          <w:color w:val="auto"/>
          <w:sz w:val="24"/>
          <w:szCs w:val="24"/>
        </w:rPr>
        <w:t>los conceptos de</w:t>
      </w:r>
      <w:r w:rsidR="00D459EF" w:rsidRPr="00A30790">
        <w:rPr>
          <w:bCs/>
          <w:color w:val="auto"/>
          <w:sz w:val="24"/>
          <w:szCs w:val="24"/>
        </w:rPr>
        <w:t xml:space="preserve"> “áreas físicas </w:t>
      </w:r>
      <w:r w:rsidR="003070DD" w:rsidRPr="00A30790">
        <w:rPr>
          <w:bCs/>
          <w:color w:val="auto"/>
          <w:sz w:val="24"/>
          <w:szCs w:val="24"/>
        </w:rPr>
        <w:t>con acceso público</w:t>
      </w:r>
      <w:r w:rsidR="00D459EF" w:rsidRPr="00A30790">
        <w:rPr>
          <w:bCs/>
          <w:color w:val="auto"/>
          <w:sz w:val="24"/>
          <w:szCs w:val="24"/>
        </w:rPr>
        <w:t>”</w:t>
      </w:r>
      <w:r w:rsidR="003070DD" w:rsidRPr="00A30790">
        <w:rPr>
          <w:bCs/>
          <w:color w:val="auto"/>
          <w:sz w:val="24"/>
          <w:szCs w:val="24"/>
        </w:rPr>
        <w:t>, “espacio al aire libre”</w:t>
      </w:r>
      <w:r w:rsidR="005B07F8" w:rsidRPr="00A30790">
        <w:rPr>
          <w:bCs/>
          <w:color w:val="auto"/>
          <w:sz w:val="24"/>
          <w:szCs w:val="24"/>
        </w:rPr>
        <w:t xml:space="preserve"> y “espacio cerrado”.</w:t>
      </w:r>
    </w:p>
    <w:p w14:paraId="3A48D270" w14:textId="77777777" w:rsidR="007F065D" w:rsidRPr="00A30790" w:rsidRDefault="007F065D" w:rsidP="007F065D">
      <w:pPr>
        <w:pStyle w:val="corte4fondo"/>
        <w:spacing w:line="276" w:lineRule="auto"/>
        <w:ind w:left="720" w:firstLine="0"/>
        <w:rPr>
          <w:bCs/>
          <w:color w:val="auto"/>
          <w:sz w:val="24"/>
          <w:szCs w:val="24"/>
        </w:rPr>
      </w:pPr>
    </w:p>
    <w:p w14:paraId="4078DFAB" w14:textId="418BBF5C" w:rsidR="002B6A66" w:rsidRPr="00A30790" w:rsidRDefault="00FF6B69" w:rsidP="002B6A66">
      <w:pPr>
        <w:pStyle w:val="corte4fondo"/>
        <w:numPr>
          <w:ilvl w:val="0"/>
          <w:numId w:val="31"/>
        </w:numPr>
        <w:spacing w:line="276" w:lineRule="auto"/>
        <w:rPr>
          <w:bCs/>
          <w:color w:val="auto"/>
          <w:sz w:val="24"/>
          <w:szCs w:val="24"/>
        </w:rPr>
      </w:pPr>
      <w:r w:rsidRPr="00A30790">
        <w:rPr>
          <w:bCs/>
          <w:color w:val="auto"/>
          <w:sz w:val="24"/>
          <w:szCs w:val="24"/>
        </w:rPr>
        <w:t xml:space="preserve">Los artículos 60 y 65 </w:t>
      </w:r>
      <w:r w:rsidR="0093541F" w:rsidRPr="00A30790">
        <w:rPr>
          <w:bCs/>
          <w:color w:val="auto"/>
          <w:sz w:val="24"/>
          <w:szCs w:val="24"/>
        </w:rPr>
        <w:t>Bis</w:t>
      </w:r>
      <w:r w:rsidRPr="00A30790">
        <w:rPr>
          <w:bCs/>
          <w:color w:val="auto"/>
          <w:sz w:val="24"/>
          <w:szCs w:val="24"/>
        </w:rPr>
        <w:t xml:space="preserve"> del decreto reclamado violan el derecho a la propiedad privada al imponer una prohibición absoluta </w:t>
      </w:r>
      <w:r w:rsidR="0019461E" w:rsidRPr="00A30790">
        <w:rPr>
          <w:bCs/>
          <w:color w:val="auto"/>
          <w:sz w:val="24"/>
          <w:szCs w:val="24"/>
        </w:rPr>
        <w:t>de prestar servicios en áreas exclusivas para fumar</w:t>
      </w:r>
      <w:r w:rsidR="00520E85" w:rsidRPr="00A30790">
        <w:rPr>
          <w:bCs/>
          <w:color w:val="auto"/>
          <w:sz w:val="24"/>
          <w:szCs w:val="24"/>
        </w:rPr>
        <w:t>,</w:t>
      </w:r>
      <w:r w:rsidR="00A16EB0" w:rsidRPr="00A30790">
        <w:rPr>
          <w:bCs/>
          <w:color w:val="auto"/>
          <w:sz w:val="24"/>
          <w:szCs w:val="24"/>
        </w:rPr>
        <w:t xml:space="preserve"> la cual no satisface un examen de proporcionalidad.</w:t>
      </w:r>
      <w:r w:rsidR="00520E85" w:rsidRPr="00A30790">
        <w:rPr>
          <w:bCs/>
          <w:color w:val="auto"/>
          <w:sz w:val="24"/>
          <w:szCs w:val="24"/>
        </w:rPr>
        <w:t xml:space="preserve"> </w:t>
      </w:r>
      <w:r w:rsidR="00A16EB0" w:rsidRPr="00A30790">
        <w:rPr>
          <w:bCs/>
          <w:color w:val="auto"/>
          <w:sz w:val="24"/>
          <w:szCs w:val="24"/>
        </w:rPr>
        <w:t>A</w:t>
      </w:r>
      <w:r w:rsidR="00520E85" w:rsidRPr="00A30790">
        <w:rPr>
          <w:bCs/>
          <w:color w:val="auto"/>
          <w:sz w:val="24"/>
          <w:szCs w:val="24"/>
        </w:rPr>
        <w:t>demás</w:t>
      </w:r>
      <w:r w:rsidR="00A16EB0" w:rsidRPr="00A30790">
        <w:rPr>
          <w:bCs/>
          <w:color w:val="auto"/>
          <w:sz w:val="24"/>
          <w:szCs w:val="24"/>
        </w:rPr>
        <w:t xml:space="preserve">, establecen </w:t>
      </w:r>
      <w:r w:rsidR="007972D4" w:rsidRPr="00A30790">
        <w:rPr>
          <w:bCs/>
          <w:color w:val="auto"/>
          <w:sz w:val="24"/>
          <w:szCs w:val="24"/>
        </w:rPr>
        <w:t xml:space="preserve">condiciones específicas para dichas </w:t>
      </w:r>
      <w:r w:rsidR="00BC78C0" w:rsidRPr="00A30790">
        <w:rPr>
          <w:bCs/>
          <w:color w:val="auto"/>
          <w:sz w:val="24"/>
          <w:szCs w:val="24"/>
        </w:rPr>
        <w:t>áreas</w:t>
      </w:r>
      <w:r w:rsidR="007972D4" w:rsidRPr="00A30790">
        <w:rPr>
          <w:bCs/>
          <w:color w:val="auto"/>
          <w:sz w:val="24"/>
          <w:szCs w:val="24"/>
        </w:rPr>
        <w:t xml:space="preserve"> que no todos los </w:t>
      </w:r>
      <w:r w:rsidR="00C04D94" w:rsidRPr="00A30790">
        <w:rPr>
          <w:bCs/>
          <w:color w:val="auto"/>
          <w:sz w:val="24"/>
          <w:szCs w:val="24"/>
        </w:rPr>
        <w:t>comercio</w:t>
      </w:r>
      <w:r w:rsidR="003070E7" w:rsidRPr="00A30790">
        <w:rPr>
          <w:bCs/>
          <w:color w:val="auto"/>
          <w:sz w:val="24"/>
          <w:szCs w:val="24"/>
        </w:rPr>
        <w:t>s</w:t>
      </w:r>
      <w:r w:rsidR="00C04D94" w:rsidRPr="00A30790">
        <w:rPr>
          <w:bCs/>
          <w:color w:val="auto"/>
          <w:sz w:val="24"/>
          <w:szCs w:val="24"/>
        </w:rPr>
        <w:t xml:space="preserve"> </w:t>
      </w:r>
      <w:r w:rsidR="007972D4" w:rsidRPr="00A30790">
        <w:rPr>
          <w:bCs/>
          <w:color w:val="auto"/>
          <w:sz w:val="24"/>
          <w:szCs w:val="24"/>
        </w:rPr>
        <w:t xml:space="preserve">pueden cumplir. </w:t>
      </w:r>
    </w:p>
    <w:p w14:paraId="78297A1C" w14:textId="77777777" w:rsidR="002B6A66" w:rsidRPr="00A30790" w:rsidRDefault="002B6A66" w:rsidP="002B6A66">
      <w:pPr>
        <w:pStyle w:val="ListParagraph"/>
        <w:spacing w:after="0"/>
        <w:rPr>
          <w:rFonts w:ascii="Arial" w:hAnsi="Arial" w:cs="Arial"/>
          <w:bCs/>
          <w:sz w:val="24"/>
          <w:szCs w:val="24"/>
        </w:rPr>
      </w:pPr>
    </w:p>
    <w:p w14:paraId="1DA03D9F" w14:textId="719259C4" w:rsidR="00454609" w:rsidRPr="00A30790" w:rsidRDefault="00FF786B" w:rsidP="002B6A66">
      <w:pPr>
        <w:pStyle w:val="corte4fondo"/>
        <w:numPr>
          <w:ilvl w:val="0"/>
          <w:numId w:val="31"/>
        </w:numPr>
        <w:spacing w:line="276" w:lineRule="auto"/>
        <w:rPr>
          <w:bCs/>
          <w:color w:val="auto"/>
          <w:sz w:val="24"/>
          <w:szCs w:val="24"/>
        </w:rPr>
      </w:pPr>
      <w:r w:rsidRPr="00A30790">
        <w:rPr>
          <w:bCs/>
          <w:color w:val="auto"/>
          <w:sz w:val="24"/>
          <w:szCs w:val="24"/>
        </w:rPr>
        <w:t xml:space="preserve">La definición de </w:t>
      </w:r>
      <w:r w:rsidR="001442A0" w:rsidRPr="00A30790">
        <w:rPr>
          <w:bCs/>
          <w:color w:val="auto"/>
          <w:sz w:val="24"/>
          <w:szCs w:val="24"/>
        </w:rPr>
        <w:t>“</w:t>
      </w:r>
      <w:r w:rsidRPr="00A30790">
        <w:rPr>
          <w:bCs/>
          <w:color w:val="auto"/>
          <w:sz w:val="24"/>
          <w:szCs w:val="24"/>
        </w:rPr>
        <w:t>espacios de concurrencia colectiva</w:t>
      </w:r>
      <w:r w:rsidR="001442A0" w:rsidRPr="00A30790">
        <w:rPr>
          <w:bCs/>
          <w:color w:val="auto"/>
          <w:sz w:val="24"/>
          <w:szCs w:val="24"/>
        </w:rPr>
        <w:t>”</w:t>
      </w:r>
      <w:r w:rsidR="0043397F" w:rsidRPr="00A30790">
        <w:rPr>
          <w:bCs/>
          <w:color w:val="auto"/>
          <w:sz w:val="24"/>
          <w:szCs w:val="24"/>
        </w:rPr>
        <w:t xml:space="preserve"> dispuesta en el artículo 6</w:t>
      </w:r>
      <w:r w:rsidR="001442A0" w:rsidRPr="00A30790">
        <w:rPr>
          <w:bCs/>
          <w:color w:val="auto"/>
          <w:sz w:val="24"/>
          <w:szCs w:val="24"/>
        </w:rPr>
        <w:t xml:space="preserve">5 </w:t>
      </w:r>
      <w:r w:rsidR="0093541F" w:rsidRPr="00A30790">
        <w:rPr>
          <w:bCs/>
          <w:color w:val="auto"/>
          <w:sz w:val="24"/>
          <w:szCs w:val="24"/>
        </w:rPr>
        <w:t>Bis</w:t>
      </w:r>
      <w:r w:rsidR="0043397F" w:rsidRPr="00A30790">
        <w:rPr>
          <w:bCs/>
          <w:color w:val="auto"/>
          <w:sz w:val="24"/>
          <w:szCs w:val="24"/>
        </w:rPr>
        <w:t xml:space="preserve"> del RLGCT</w:t>
      </w:r>
      <w:r w:rsidR="0097280D" w:rsidRPr="00A30790">
        <w:rPr>
          <w:bCs/>
          <w:color w:val="auto"/>
          <w:sz w:val="24"/>
          <w:szCs w:val="24"/>
        </w:rPr>
        <w:t xml:space="preserve"> </w:t>
      </w:r>
      <w:r w:rsidR="005C5480" w:rsidRPr="00A30790">
        <w:rPr>
          <w:bCs/>
          <w:color w:val="auto"/>
          <w:sz w:val="24"/>
          <w:szCs w:val="24"/>
        </w:rPr>
        <w:t>excede lo establecido por la LGCT</w:t>
      </w:r>
      <w:r w:rsidR="00127BAC" w:rsidRPr="00A30790">
        <w:rPr>
          <w:bCs/>
          <w:color w:val="auto"/>
          <w:sz w:val="24"/>
          <w:szCs w:val="24"/>
        </w:rPr>
        <w:t>, la cual</w:t>
      </w:r>
      <w:r w:rsidR="002B6A66" w:rsidRPr="00A30790">
        <w:rPr>
          <w:bCs/>
          <w:color w:val="auto"/>
          <w:sz w:val="24"/>
          <w:szCs w:val="24"/>
        </w:rPr>
        <w:t xml:space="preserve"> contiene un concepto más genérico. </w:t>
      </w:r>
    </w:p>
    <w:p w14:paraId="281B0291" w14:textId="77777777" w:rsidR="002B6A66" w:rsidRPr="00A30790" w:rsidRDefault="002B6A66" w:rsidP="006205D6">
      <w:pPr>
        <w:pStyle w:val="corte4fondo"/>
        <w:spacing w:line="276" w:lineRule="auto"/>
        <w:ind w:firstLine="0"/>
        <w:rPr>
          <w:bCs/>
          <w:color w:val="auto"/>
          <w:sz w:val="24"/>
          <w:szCs w:val="24"/>
        </w:rPr>
      </w:pPr>
    </w:p>
    <w:p w14:paraId="5705A208" w14:textId="33CF1E5D" w:rsidR="00CF1604" w:rsidRPr="00A30790" w:rsidRDefault="006956A5" w:rsidP="006956A5">
      <w:pPr>
        <w:pStyle w:val="corte4fondo"/>
        <w:spacing w:line="276" w:lineRule="auto"/>
        <w:ind w:firstLine="0"/>
        <w:rPr>
          <w:b/>
          <w:bCs/>
          <w:iCs/>
          <w:sz w:val="24"/>
          <w:szCs w:val="24"/>
        </w:rPr>
      </w:pPr>
      <w:r>
        <w:rPr>
          <w:iCs/>
          <w:color w:val="auto"/>
          <w:sz w:val="24"/>
          <w:szCs w:val="24"/>
        </w:rPr>
        <w:t>1</w:t>
      </w:r>
      <w:r w:rsidR="002618CD">
        <w:rPr>
          <w:iCs/>
          <w:color w:val="auto"/>
          <w:sz w:val="24"/>
          <w:szCs w:val="24"/>
        </w:rPr>
        <w:t>6</w:t>
      </w:r>
      <w:r>
        <w:rPr>
          <w:iCs/>
          <w:color w:val="auto"/>
          <w:sz w:val="24"/>
          <w:szCs w:val="24"/>
        </w:rPr>
        <w:t xml:space="preserve">. </w:t>
      </w:r>
      <w:r w:rsidR="00830A76" w:rsidRPr="00A30790">
        <w:rPr>
          <w:iCs/>
          <w:color w:val="auto"/>
          <w:sz w:val="24"/>
          <w:szCs w:val="24"/>
        </w:rPr>
        <w:t xml:space="preserve">De la demanda correspondió </w:t>
      </w:r>
      <w:r w:rsidR="00A93951" w:rsidRPr="00A30790">
        <w:rPr>
          <w:iCs/>
          <w:color w:val="auto"/>
          <w:sz w:val="24"/>
          <w:szCs w:val="24"/>
        </w:rPr>
        <w:t xml:space="preserve">conocer al </w:t>
      </w:r>
      <w:r w:rsidR="00AB6526" w:rsidRPr="00A30790">
        <w:rPr>
          <w:iCs/>
          <w:sz w:val="24"/>
          <w:szCs w:val="24"/>
          <w:lang w:val="es-MX"/>
        </w:rPr>
        <w:t xml:space="preserve">Juzgado Quinto de Distrito en Materia de Amparo Civil, Administrativa y de </w:t>
      </w:r>
      <w:r w:rsidR="00AB6526" w:rsidRPr="00A30790">
        <w:rPr>
          <w:iCs/>
          <w:color w:val="auto"/>
          <w:sz w:val="24"/>
          <w:szCs w:val="24"/>
          <w:lang w:val="es-MX"/>
        </w:rPr>
        <w:t>Trabajo y de Juicios Federales en el Estado de Puebla</w:t>
      </w:r>
      <w:r w:rsidR="008E6107" w:rsidRPr="00A30790">
        <w:rPr>
          <w:iCs/>
          <w:color w:val="auto"/>
          <w:sz w:val="24"/>
          <w:szCs w:val="24"/>
          <w:lang w:val="es-MX"/>
        </w:rPr>
        <w:t xml:space="preserve"> </w:t>
      </w:r>
      <w:r w:rsidR="00A93951" w:rsidRPr="00A30790">
        <w:rPr>
          <w:iCs/>
          <w:color w:val="auto"/>
          <w:sz w:val="24"/>
          <w:szCs w:val="24"/>
        </w:rPr>
        <w:t xml:space="preserve">bajo el expediente </w:t>
      </w:r>
      <w:r w:rsidR="00EE7BBA" w:rsidRPr="00A30790">
        <w:rPr>
          <w:iCs/>
          <w:color w:val="auto"/>
          <w:sz w:val="24"/>
          <w:szCs w:val="24"/>
        </w:rPr>
        <w:t xml:space="preserve">del juicio de amparo indirecto </w:t>
      </w:r>
      <w:r w:rsidR="008E6107" w:rsidRPr="00A30790">
        <w:rPr>
          <w:iCs/>
          <w:color w:val="auto"/>
          <w:sz w:val="24"/>
          <w:szCs w:val="24"/>
          <w:lang w:val="es-MX"/>
        </w:rPr>
        <w:t>369/2023</w:t>
      </w:r>
      <w:r w:rsidR="00BF09B7" w:rsidRPr="00A30790">
        <w:rPr>
          <w:iCs/>
          <w:color w:val="auto"/>
          <w:sz w:val="24"/>
          <w:szCs w:val="24"/>
          <w:lang w:val="es-MX"/>
        </w:rPr>
        <w:t xml:space="preserve">. </w:t>
      </w:r>
      <w:r w:rsidR="00C54281" w:rsidRPr="00A30790">
        <w:rPr>
          <w:iCs/>
          <w:color w:val="auto"/>
          <w:sz w:val="24"/>
          <w:szCs w:val="24"/>
          <w:lang w:val="es-MX"/>
        </w:rPr>
        <w:t>Mediante</w:t>
      </w:r>
      <w:r w:rsidR="008F124B" w:rsidRPr="00A30790">
        <w:rPr>
          <w:iCs/>
          <w:color w:val="auto"/>
          <w:sz w:val="24"/>
          <w:szCs w:val="24"/>
          <w:lang w:val="es-MX"/>
        </w:rPr>
        <w:t xml:space="preserve"> </w:t>
      </w:r>
      <w:r w:rsidR="00C54281" w:rsidRPr="00A30790">
        <w:rPr>
          <w:iCs/>
          <w:color w:val="auto"/>
          <w:sz w:val="24"/>
          <w:szCs w:val="24"/>
          <w:lang w:val="es-MX"/>
        </w:rPr>
        <w:t>sentencia</w:t>
      </w:r>
      <w:r w:rsidR="00BF09B7" w:rsidRPr="00A30790">
        <w:rPr>
          <w:iCs/>
          <w:color w:val="auto"/>
          <w:sz w:val="24"/>
          <w:szCs w:val="24"/>
          <w:lang w:val="es-MX"/>
        </w:rPr>
        <w:t xml:space="preserve"> </w:t>
      </w:r>
      <w:r w:rsidR="002E7EB1" w:rsidRPr="00A30790">
        <w:rPr>
          <w:iCs/>
          <w:color w:val="auto"/>
          <w:sz w:val="24"/>
          <w:szCs w:val="24"/>
          <w:lang w:val="es-MX"/>
        </w:rPr>
        <w:t xml:space="preserve">de </w:t>
      </w:r>
      <w:r w:rsidR="00F87F8F" w:rsidRPr="00A30790">
        <w:rPr>
          <w:iCs/>
          <w:color w:val="auto"/>
          <w:sz w:val="24"/>
          <w:szCs w:val="24"/>
          <w:lang w:val="es-MX"/>
        </w:rPr>
        <w:t>veintiocho de abril de dos mil veintitrés</w:t>
      </w:r>
      <w:r w:rsidR="008F124B" w:rsidRPr="00A30790">
        <w:rPr>
          <w:iCs/>
          <w:color w:val="auto"/>
          <w:sz w:val="24"/>
          <w:szCs w:val="24"/>
          <w:lang w:val="es-MX"/>
        </w:rPr>
        <w:t xml:space="preserve"> </w:t>
      </w:r>
      <w:r w:rsidR="00BF09B7" w:rsidRPr="00A30790">
        <w:rPr>
          <w:iCs/>
          <w:color w:val="auto"/>
          <w:sz w:val="24"/>
          <w:szCs w:val="24"/>
          <w:lang w:val="es-MX"/>
        </w:rPr>
        <w:t>determinó</w:t>
      </w:r>
      <w:r w:rsidR="00F554AD" w:rsidRPr="00A30790">
        <w:rPr>
          <w:iCs/>
          <w:color w:val="auto"/>
          <w:sz w:val="24"/>
          <w:szCs w:val="24"/>
          <w:lang w:val="es-MX"/>
        </w:rPr>
        <w:t>, por un lado,</w:t>
      </w:r>
      <w:r w:rsidR="000F186E" w:rsidRPr="00A30790">
        <w:rPr>
          <w:iCs/>
          <w:color w:val="auto"/>
          <w:sz w:val="24"/>
          <w:szCs w:val="24"/>
          <w:lang w:val="es-MX"/>
        </w:rPr>
        <w:t xml:space="preserve"> </w:t>
      </w:r>
      <w:r w:rsidR="009F7034" w:rsidRPr="00A30790">
        <w:rPr>
          <w:b/>
          <w:bCs/>
          <w:iCs/>
          <w:color w:val="auto"/>
          <w:sz w:val="24"/>
          <w:szCs w:val="24"/>
          <w:lang w:val="es-MX"/>
        </w:rPr>
        <w:t>sobreseer</w:t>
      </w:r>
      <w:r w:rsidR="009F7034" w:rsidRPr="00A30790">
        <w:rPr>
          <w:iCs/>
          <w:color w:val="auto"/>
          <w:sz w:val="24"/>
          <w:szCs w:val="24"/>
          <w:lang w:val="es-MX"/>
        </w:rPr>
        <w:t xml:space="preserve"> respecto de la omisión atribuida a la CONAMER </w:t>
      </w:r>
      <w:r w:rsidR="003857F7" w:rsidRPr="00A30790">
        <w:rPr>
          <w:iCs/>
          <w:color w:val="auto"/>
          <w:sz w:val="24"/>
          <w:szCs w:val="24"/>
          <w:lang w:val="es-MX"/>
        </w:rPr>
        <w:t>y</w:t>
      </w:r>
      <w:r w:rsidR="004E7184" w:rsidRPr="00A30790">
        <w:rPr>
          <w:iCs/>
          <w:color w:val="auto"/>
          <w:sz w:val="24"/>
          <w:szCs w:val="24"/>
          <w:lang w:val="es-MX"/>
        </w:rPr>
        <w:t>,</w:t>
      </w:r>
      <w:r w:rsidR="003857F7" w:rsidRPr="00A30790">
        <w:rPr>
          <w:iCs/>
          <w:color w:val="auto"/>
          <w:sz w:val="24"/>
          <w:szCs w:val="24"/>
          <w:lang w:val="es-MX"/>
        </w:rPr>
        <w:t xml:space="preserve"> por otro,</w:t>
      </w:r>
      <w:r w:rsidR="00F554AD" w:rsidRPr="00A30790">
        <w:rPr>
          <w:iCs/>
          <w:color w:val="auto"/>
          <w:sz w:val="24"/>
          <w:szCs w:val="24"/>
          <w:lang w:val="es-MX"/>
        </w:rPr>
        <w:t xml:space="preserve"> </w:t>
      </w:r>
      <w:r w:rsidR="00F87F8F" w:rsidRPr="00A30790">
        <w:rPr>
          <w:b/>
          <w:bCs/>
          <w:iCs/>
          <w:color w:val="auto"/>
          <w:sz w:val="24"/>
          <w:szCs w:val="24"/>
          <w:lang w:val="es-MX"/>
        </w:rPr>
        <w:t>conceder</w:t>
      </w:r>
      <w:r w:rsidR="00F87F8F" w:rsidRPr="00A30790">
        <w:rPr>
          <w:iCs/>
          <w:color w:val="auto"/>
          <w:sz w:val="24"/>
          <w:szCs w:val="24"/>
          <w:lang w:val="es-MX"/>
        </w:rPr>
        <w:t xml:space="preserve"> el amparo</w:t>
      </w:r>
      <w:r w:rsidR="005604F7" w:rsidRPr="00A30790">
        <w:rPr>
          <w:iCs/>
          <w:color w:val="auto"/>
          <w:sz w:val="24"/>
          <w:szCs w:val="24"/>
          <w:lang w:val="es-MX"/>
        </w:rPr>
        <w:t xml:space="preserve"> </w:t>
      </w:r>
      <w:r w:rsidR="009F7034" w:rsidRPr="00A30790">
        <w:rPr>
          <w:iCs/>
          <w:color w:val="auto"/>
          <w:sz w:val="24"/>
          <w:szCs w:val="24"/>
          <w:lang w:val="es-MX"/>
        </w:rPr>
        <w:t xml:space="preserve">para el efecto de que </w:t>
      </w:r>
      <w:r w:rsidR="00A1078E" w:rsidRPr="00A30790">
        <w:rPr>
          <w:iCs/>
          <w:color w:val="auto"/>
          <w:sz w:val="24"/>
          <w:szCs w:val="24"/>
          <w:lang w:val="es-MX"/>
        </w:rPr>
        <w:t xml:space="preserve">se </w:t>
      </w:r>
      <w:r w:rsidR="00A1078E" w:rsidRPr="00A30790">
        <w:rPr>
          <w:iCs/>
          <w:sz w:val="24"/>
          <w:szCs w:val="24"/>
        </w:rPr>
        <w:t>desincorporaran de la esfera jurídica de la parte quejosa los artículos 2</w:t>
      </w:r>
      <w:r w:rsidR="009631A5" w:rsidRPr="00A30790">
        <w:rPr>
          <w:iCs/>
          <w:sz w:val="24"/>
          <w:szCs w:val="24"/>
        </w:rPr>
        <w:t>o</w:t>
      </w:r>
      <w:r w:rsidR="005C1C80" w:rsidRPr="00A30790">
        <w:rPr>
          <w:iCs/>
          <w:sz w:val="24"/>
          <w:szCs w:val="24"/>
        </w:rPr>
        <w:t>.</w:t>
      </w:r>
      <w:r w:rsidR="008F30EB" w:rsidRPr="00A30790">
        <w:rPr>
          <w:iCs/>
          <w:sz w:val="24"/>
          <w:szCs w:val="24"/>
        </w:rPr>
        <w:t>,</w:t>
      </w:r>
      <w:r w:rsidR="00A1078E" w:rsidRPr="00A30790">
        <w:rPr>
          <w:iCs/>
          <w:sz w:val="24"/>
          <w:szCs w:val="24"/>
        </w:rPr>
        <w:t xml:space="preserve"> fracciones I, IV y IV </w:t>
      </w:r>
      <w:r w:rsidR="0093541F" w:rsidRPr="00A30790">
        <w:rPr>
          <w:iCs/>
          <w:sz w:val="24"/>
          <w:szCs w:val="24"/>
        </w:rPr>
        <w:t>Bis</w:t>
      </w:r>
      <w:r w:rsidR="004E7184" w:rsidRPr="00A30790">
        <w:rPr>
          <w:iCs/>
          <w:sz w:val="24"/>
          <w:szCs w:val="24"/>
        </w:rPr>
        <w:t>,</w:t>
      </w:r>
      <w:r w:rsidR="00925908" w:rsidRPr="00A30790">
        <w:rPr>
          <w:iCs/>
          <w:sz w:val="24"/>
          <w:szCs w:val="24"/>
        </w:rPr>
        <w:t xml:space="preserve"> </w:t>
      </w:r>
      <w:r w:rsidR="00A1078E" w:rsidRPr="00A30790">
        <w:rPr>
          <w:iCs/>
          <w:color w:val="auto"/>
          <w:sz w:val="24"/>
          <w:szCs w:val="24"/>
          <w:lang w:val="es-MX"/>
        </w:rPr>
        <w:t xml:space="preserve">60, fracciones I, II y III y 65 </w:t>
      </w:r>
      <w:r w:rsidR="0093541F" w:rsidRPr="00A30790">
        <w:rPr>
          <w:iCs/>
          <w:color w:val="auto"/>
          <w:sz w:val="24"/>
          <w:szCs w:val="24"/>
          <w:lang w:val="es-MX"/>
        </w:rPr>
        <w:t>Bis</w:t>
      </w:r>
      <w:r w:rsidR="00925908" w:rsidRPr="00A30790">
        <w:rPr>
          <w:iCs/>
          <w:color w:val="auto"/>
          <w:sz w:val="24"/>
          <w:szCs w:val="24"/>
          <w:lang w:val="es-MX"/>
        </w:rPr>
        <w:t xml:space="preserve"> del RLGCT </w:t>
      </w:r>
      <w:r w:rsidR="00CF1604" w:rsidRPr="00A30790">
        <w:rPr>
          <w:iCs/>
          <w:color w:val="auto"/>
          <w:sz w:val="24"/>
          <w:szCs w:val="24"/>
          <w:lang w:val="es-MX"/>
        </w:rPr>
        <w:t xml:space="preserve">publicado en el DOF el dieciséis de diciembre de dos mil veintidós, bajo las consideraciones siguientes: </w:t>
      </w:r>
    </w:p>
    <w:bookmarkEnd w:id="2"/>
    <w:p w14:paraId="111148A9" w14:textId="77777777" w:rsidR="00F87F8F" w:rsidRPr="00A30790" w:rsidRDefault="00F87F8F" w:rsidP="00F87F8F">
      <w:pPr>
        <w:pStyle w:val="corte4fondo"/>
        <w:spacing w:line="276" w:lineRule="auto"/>
        <w:ind w:firstLine="0"/>
        <w:rPr>
          <w:iCs/>
          <w:sz w:val="24"/>
          <w:szCs w:val="24"/>
          <w:lang w:val="es-MX"/>
        </w:rPr>
      </w:pPr>
    </w:p>
    <w:p w14:paraId="71EECC2F" w14:textId="2489D980" w:rsidR="00F87F8F" w:rsidRPr="00A30790" w:rsidRDefault="001F1877">
      <w:pPr>
        <w:pStyle w:val="corte4fondo"/>
        <w:numPr>
          <w:ilvl w:val="0"/>
          <w:numId w:val="32"/>
        </w:numPr>
        <w:spacing w:line="276" w:lineRule="auto"/>
        <w:rPr>
          <w:iCs/>
          <w:sz w:val="24"/>
          <w:szCs w:val="24"/>
        </w:rPr>
      </w:pPr>
      <w:r w:rsidRPr="00A30790">
        <w:rPr>
          <w:iCs/>
          <w:sz w:val="24"/>
          <w:szCs w:val="24"/>
          <w:lang w:val="es-MX"/>
        </w:rPr>
        <w:t xml:space="preserve">El decreto reclamado excede las restricciones establecidas por </w:t>
      </w:r>
      <w:r w:rsidR="00C2225C" w:rsidRPr="00A30790">
        <w:rPr>
          <w:iCs/>
          <w:sz w:val="24"/>
          <w:szCs w:val="24"/>
          <w:lang w:val="es-MX"/>
        </w:rPr>
        <w:t>la legislatura</w:t>
      </w:r>
      <w:r w:rsidRPr="00A30790">
        <w:rPr>
          <w:iCs/>
          <w:sz w:val="24"/>
          <w:szCs w:val="24"/>
          <w:lang w:val="es-MX"/>
        </w:rPr>
        <w:t xml:space="preserve"> en la LGCT</w:t>
      </w:r>
      <w:r w:rsidR="00B75AD1" w:rsidRPr="00A30790">
        <w:rPr>
          <w:iCs/>
          <w:sz w:val="24"/>
          <w:szCs w:val="24"/>
          <w:lang w:val="es-MX"/>
        </w:rPr>
        <w:t xml:space="preserve">, en la cual </w:t>
      </w:r>
      <w:r w:rsidR="00B12B9E" w:rsidRPr="00A30790">
        <w:rPr>
          <w:iCs/>
          <w:sz w:val="24"/>
          <w:szCs w:val="24"/>
          <w:lang w:val="es-MX"/>
        </w:rPr>
        <w:t>no está</w:t>
      </w:r>
      <w:r w:rsidR="0088374C" w:rsidRPr="00A30790">
        <w:rPr>
          <w:iCs/>
          <w:sz w:val="24"/>
          <w:szCs w:val="24"/>
          <w:lang w:val="es-MX"/>
        </w:rPr>
        <w:t xml:space="preserve"> contemplada </w:t>
      </w:r>
      <w:r w:rsidR="00547672" w:rsidRPr="00A30790">
        <w:rPr>
          <w:iCs/>
          <w:sz w:val="24"/>
          <w:szCs w:val="24"/>
          <w:lang w:val="es-MX"/>
        </w:rPr>
        <w:t xml:space="preserve">la prohibición de consumir </w:t>
      </w:r>
      <w:r w:rsidR="00B66907" w:rsidRPr="00A30790">
        <w:rPr>
          <w:iCs/>
          <w:sz w:val="24"/>
          <w:szCs w:val="24"/>
        </w:rPr>
        <w:t xml:space="preserve">productos </w:t>
      </w:r>
      <w:r w:rsidR="00262EB3" w:rsidRPr="00A30790">
        <w:rPr>
          <w:iCs/>
          <w:sz w:val="24"/>
          <w:szCs w:val="24"/>
        </w:rPr>
        <w:t xml:space="preserve">de tabaco o nicotina en los </w:t>
      </w:r>
      <w:r w:rsidR="00262EB3" w:rsidRPr="00A30790">
        <w:rPr>
          <w:iCs/>
          <w:sz w:val="24"/>
          <w:szCs w:val="24"/>
          <w:lang w:val="es-MX"/>
        </w:rPr>
        <w:t>espacios de concurrencia colectiva</w:t>
      </w:r>
      <w:r w:rsidR="00262EB3" w:rsidRPr="00A30790">
        <w:rPr>
          <w:b/>
          <w:bCs/>
          <w:iCs/>
          <w:sz w:val="24"/>
          <w:szCs w:val="24"/>
          <w:lang w:val="es-MX"/>
        </w:rPr>
        <w:t xml:space="preserve">. </w:t>
      </w:r>
    </w:p>
    <w:p w14:paraId="21432DF0" w14:textId="77777777" w:rsidR="00FB4CA2" w:rsidRPr="00A30790" w:rsidRDefault="00FB4CA2" w:rsidP="00FB4CA2">
      <w:pPr>
        <w:pStyle w:val="corte4fondo"/>
        <w:spacing w:line="276" w:lineRule="auto"/>
        <w:ind w:firstLine="0"/>
        <w:rPr>
          <w:iCs/>
          <w:sz w:val="24"/>
          <w:szCs w:val="24"/>
          <w:lang w:val="es-MX"/>
        </w:rPr>
      </w:pPr>
    </w:p>
    <w:p w14:paraId="48206174" w14:textId="2B92E4BA" w:rsidR="0098419E" w:rsidRPr="00A30790" w:rsidRDefault="00E569A0" w:rsidP="00240E0A">
      <w:pPr>
        <w:pStyle w:val="corte4fondo"/>
        <w:numPr>
          <w:ilvl w:val="0"/>
          <w:numId w:val="32"/>
        </w:numPr>
        <w:spacing w:line="276" w:lineRule="auto"/>
        <w:rPr>
          <w:iCs/>
          <w:sz w:val="24"/>
          <w:szCs w:val="24"/>
          <w:lang w:val="es-MX"/>
        </w:rPr>
      </w:pPr>
      <w:r w:rsidRPr="00A30790">
        <w:rPr>
          <w:iCs/>
          <w:sz w:val="24"/>
          <w:szCs w:val="24"/>
          <w:lang w:val="es-MX"/>
        </w:rPr>
        <w:t>La medida no satisface un examen de proporcionalidad</w:t>
      </w:r>
      <w:r w:rsidR="00C54A41" w:rsidRPr="00A30790">
        <w:rPr>
          <w:iCs/>
          <w:sz w:val="24"/>
          <w:szCs w:val="24"/>
          <w:lang w:val="es-MX"/>
        </w:rPr>
        <w:t xml:space="preserve"> porque s</w:t>
      </w:r>
      <w:r w:rsidR="00AB6362" w:rsidRPr="00A30790">
        <w:rPr>
          <w:iCs/>
          <w:sz w:val="24"/>
          <w:szCs w:val="24"/>
          <w:lang w:val="es-MX"/>
        </w:rPr>
        <w:t xml:space="preserve">i bien persigue una finalidad constitucionalmente válida en tanto busca proteger el derecho a la salud y </w:t>
      </w:r>
      <w:r w:rsidR="00C54A41" w:rsidRPr="00A30790">
        <w:rPr>
          <w:iCs/>
          <w:sz w:val="24"/>
          <w:szCs w:val="24"/>
          <w:lang w:val="es-MX"/>
        </w:rPr>
        <w:t xml:space="preserve">resulta </w:t>
      </w:r>
      <w:r w:rsidR="00AB6362" w:rsidRPr="00A30790">
        <w:rPr>
          <w:iCs/>
          <w:sz w:val="24"/>
          <w:szCs w:val="24"/>
          <w:lang w:val="es-MX"/>
        </w:rPr>
        <w:t>idónea</w:t>
      </w:r>
      <w:r w:rsidR="00ED7ADA" w:rsidRPr="00A30790">
        <w:rPr>
          <w:iCs/>
          <w:sz w:val="24"/>
          <w:szCs w:val="24"/>
          <w:lang w:val="es-MX"/>
        </w:rPr>
        <w:t xml:space="preserve"> porque protege </w:t>
      </w:r>
      <w:r w:rsidR="00FF3F69" w:rsidRPr="00A30790">
        <w:rPr>
          <w:iCs/>
          <w:sz w:val="24"/>
          <w:szCs w:val="24"/>
          <w:lang w:val="es-MX"/>
        </w:rPr>
        <w:t>a</w:t>
      </w:r>
      <w:r w:rsidR="00ED7ADA" w:rsidRPr="00A30790">
        <w:rPr>
          <w:iCs/>
          <w:sz w:val="24"/>
          <w:szCs w:val="24"/>
          <w:lang w:val="es-MX"/>
        </w:rPr>
        <w:t xml:space="preserve"> las </w:t>
      </w:r>
      <w:r w:rsidR="00701B10" w:rsidRPr="00A30790">
        <w:rPr>
          <w:iCs/>
          <w:sz w:val="24"/>
          <w:szCs w:val="24"/>
          <w:lang w:val="es-MX"/>
        </w:rPr>
        <w:t>personas que se encuentr</w:t>
      </w:r>
      <w:r w:rsidR="00FF3F69" w:rsidRPr="00A30790">
        <w:rPr>
          <w:iCs/>
          <w:sz w:val="24"/>
          <w:szCs w:val="24"/>
          <w:lang w:val="es-MX"/>
        </w:rPr>
        <w:t>e</w:t>
      </w:r>
      <w:r w:rsidR="00701B10" w:rsidRPr="00A30790">
        <w:rPr>
          <w:iCs/>
          <w:sz w:val="24"/>
          <w:szCs w:val="24"/>
          <w:lang w:val="es-MX"/>
        </w:rPr>
        <w:t xml:space="preserve">n en zonas de concurrencia colectiva, </w:t>
      </w:r>
      <w:r w:rsidR="00FF3F69" w:rsidRPr="00A30790">
        <w:rPr>
          <w:iCs/>
          <w:sz w:val="24"/>
          <w:szCs w:val="24"/>
          <w:lang w:val="es-MX"/>
        </w:rPr>
        <w:t xml:space="preserve">lo cierto es que no es necesaria </w:t>
      </w:r>
      <w:r w:rsidR="00852FAD" w:rsidRPr="00A30790">
        <w:rPr>
          <w:iCs/>
          <w:sz w:val="24"/>
          <w:szCs w:val="24"/>
          <w:lang w:val="es-MX"/>
        </w:rPr>
        <w:t>pues</w:t>
      </w:r>
      <w:r w:rsidR="00FF3F69" w:rsidRPr="00A30790">
        <w:rPr>
          <w:iCs/>
          <w:sz w:val="24"/>
          <w:szCs w:val="24"/>
          <w:lang w:val="es-MX"/>
        </w:rPr>
        <w:t xml:space="preserve"> existen medidas menos lesivas para alcanzar esos fines como </w:t>
      </w:r>
      <w:r w:rsidR="00665EC0" w:rsidRPr="00A30790">
        <w:rPr>
          <w:iCs/>
          <w:sz w:val="24"/>
          <w:szCs w:val="24"/>
          <w:lang w:val="es-MX"/>
        </w:rPr>
        <w:t xml:space="preserve">campañas educativas o de difusión de información. </w:t>
      </w:r>
    </w:p>
    <w:p w14:paraId="603469A3" w14:textId="77777777" w:rsidR="00240E0A" w:rsidRPr="00A30790" w:rsidRDefault="00240E0A" w:rsidP="00240E0A">
      <w:pPr>
        <w:pStyle w:val="ListParagraph"/>
        <w:spacing w:after="0"/>
        <w:rPr>
          <w:iCs/>
          <w:sz w:val="24"/>
          <w:szCs w:val="24"/>
        </w:rPr>
      </w:pPr>
    </w:p>
    <w:p w14:paraId="32B51809" w14:textId="3D5D6FF7" w:rsidR="002656C7" w:rsidRPr="00A30790" w:rsidRDefault="007961ED" w:rsidP="00D8701E">
      <w:pPr>
        <w:pStyle w:val="corte4fondo"/>
        <w:numPr>
          <w:ilvl w:val="0"/>
          <w:numId w:val="32"/>
        </w:numPr>
        <w:spacing w:line="276" w:lineRule="auto"/>
        <w:rPr>
          <w:iCs/>
          <w:sz w:val="24"/>
          <w:szCs w:val="24"/>
        </w:rPr>
      </w:pPr>
      <w:r w:rsidRPr="00A30790">
        <w:rPr>
          <w:iCs/>
          <w:sz w:val="24"/>
          <w:szCs w:val="24"/>
          <w:lang w:val="es-MX"/>
        </w:rPr>
        <w:t xml:space="preserve">La prohibición restringe de manera desproporcional la libertad de comercio </w:t>
      </w:r>
      <w:r w:rsidR="00911040" w:rsidRPr="00A30790">
        <w:rPr>
          <w:iCs/>
          <w:sz w:val="24"/>
          <w:szCs w:val="24"/>
          <w:lang w:val="es-MX"/>
        </w:rPr>
        <w:t xml:space="preserve">pues prohíbe que se puedan consumir alimentos o bebidas en las zonas en las que </w:t>
      </w:r>
      <w:r w:rsidR="001A52BE" w:rsidRPr="00A30790">
        <w:rPr>
          <w:iCs/>
          <w:sz w:val="24"/>
          <w:szCs w:val="24"/>
          <w:lang w:val="es-MX"/>
        </w:rPr>
        <w:t xml:space="preserve">personas consuman tabaco. </w:t>
      </w:r>
    </w:p>
    <w:p w14:paraId="42AD0C4A" w14:textId="77777777" w:rsidR="00B453F4" w:rsidRPr="00A30790" w:rsidRDefault="00B453F4" w:rsidP="00240E0A">
      <w:pPr>
        <w:pStyle w:val="corte4fondo"/>
        <w:spacing w:line="276" w:lineRule="auto"/>
        <w:ind w:firstLine="0"/>
        <w:rPr>
          <w:iCs/>
          <w:color w:val="auto"/>
          <w:sz w:val="24"/>
          <w:szCs w:val="24"/>
          <w:lang w:val="es-MX"/>
        </w:rPr>
      </w:pPr>
    </w:p>
    <w:p w14:paraId="768D52EF" w14:textId="65974903" w:rsidR="00F35CC8" w:rsidRPr="00A30790" w:rsidRDefault="006956A5" w:rsidP="006956A5">
      <w:pPr>
        <w:pStyle w:val="corte4fondo"/>
        <w:spacing w:line="276" w:lineRule="auto"/>
        <w:ind w:firstLine="0"/>
        <w:rPr>
          <w:iCs/>
          <w:color w:val="auto"/>
          <w:sz w:val="24"/>
          <w:szCs w:val="24"/>
        </w:rPr>
      </w:pPr>
      <w:r w:rsidRPr="006956A5">
        <w:rPr>
          <w:bCs/>
          <w:iCs/>
          <w:color w:val="auto"/>
          <w:sz w:val="24"/>
          <w:szCs w:val="24"/>
          <w:lang w:val="es-MX"/>
        </w:rPr>
        <w:t>1</w:t>
      </w:r>
      <w:r w:rsidR="002618CD">
        <w:rPr>
          <w:bCs/>
          <w:iCs/>
          <w:color w:val="auto"/>
          <w:sz w:val="24"/>
          <w:szCs w:val="24"/>
          <w:lang w:val="es-MX"/>
        </w:rPr>
        <w:t>7</w:t>
      </w:r>
      <w:r w:rsidRPr="006956A5">
        <w:rPr>
          <w:bCs/>
          <w:iCs/>
          <w:color w:val="auto"/>
          <w:sz w:val="24"/>
          <w:szCs w:val="24"/>
          <w:lang w:val="es-MX"/>
        </w:rPr>
        <w:t>.</w:t>
      </w:r>
      <w:r>
        <w:rPr>
          <w:b/>
          <w:iCs/>
          <w:color w:val="auto"/>
          <w:sz w:val="24"/>
          <w:szCs w:val="24"/>
          <w:lang w:val="es-MX"/>
        </w:rPr>
        <w:t xml:space="preserve"> </w:t>
      </w:r>
      <w:r w:rsidR="001270BD" w:rsidRPr="00A30790">
        <w:rPr>
          <w:b/>
          <w:iCs/>
          <w:color w:val="auto"/>
          <w:sz w:val="24"/>
          <w:szCs w:val="24"/>
          <w:lang w:val="es-MX"/>
        </w:rPr>
        <w:t>Recurso de revisión</w:t>
      </w:r>
      <w:r w:rsidR="00295277" w:rsidRPr="00A30790">
        <w:rPr>
          <w:b/>
          <w:iCs/>
          <w:color w:val="auto"/>
          <w:sz w:val="24"/>
          <w:szCs w:val="24"/>
          <w:lang w:val="es-MX"/>
        </w:rPr>
        <w:t xml:space="preserve"> y sentencia </w:t>
      </w:r>
      <w:r w:rsidR="0094069E" w:rsidRPr="00A30790">
        <w:rPr>
          <w:b/>
          <w:iCs/>
          <w:color w:val="auto"/>
          <w:sz w:val="24"/>
          <w:szCs w:val="24"/>
          <w:lang w:val="es-MX"/>
        </w:rPr>
        <w:t xml:space="preserve">del </w:t>
      </w:r>
      <w:r w:rsidR="00556312" w:rsidRPr="00A30790">
        <w:rPr>
          <w:b/>
          <w:iCs/>
          <w:color w:val="auto"/>
          <w:sz w:val="24"/>
          <w:szCs w:val="24"/>
          <w:lang w:val="es-MX"/>
        </w:rPr>
        <w:t>t</w:t>
      </w:r>
      <w:r w:rsidR="0094069E" w:rsidRPr="00A30790">
        <w:rPr>
          <w:b/>
          <w:iCs/>
          <w:color w:val="auto"/>
          <w:sz w:val="24"/>
          <w:szCs w:val="24"/>
          <w:lang w:val="es-MX"/>
        </w:rPr>
        <w:t xml:space="preserve">ribunal </w:t>
      </w:r>
      <w:r w:rsidR="00556312" w:rsidRPr="00A30790">
        <w:rPr>
          <w:b/>
          <w:iCs/>
          <w:color w:val="auto"/>
          <w:sz w:val="24"/>
          <w:szCs w:val="24"/>
          <w:lang w:val="es-MX"/>
        </w:rPr>
        <w:t>c</w:t>
      </w:r>
      <w:r w:rsidR="0094069E" w:rsidRPr="00A30790">
        <w:rPr>
          <w:b/>
          <w:iCs/>
          <w:color w:val="auto"/>
          <w:sz w:val="24"/>
          <w:szCs w:val="24"/>
          <w:lang w:val="es-MX"/>
        </w:rPr>
        <w:t xml:space="preserve">olegiado de </w:t>
      </w:r>
      <w:r w:rsidR="00556312" w:rsidRPr="00A30790">
        <w:rPr>
          <w:b/>
          <w:iCs/>
          <w:color w:val="auto"/>
          <w:sz w:val="24"/>
          <w:szCs w:val="24"/>
          <w:lang w:val="es-MX"/>
        </w:rPr>
        <w:t>c</w:t>
      </w:r>
      <w:r w:rsidR="0094069E" w:rsidRPr="00A30790">
        <w:rPr>
          <w:b/>
          <w:iCs/>
          <w:color w:val="auto"/>
          <w:sz w:val="24"/>
          <w:szCs w:val="24"/>
          <w:lang w:val="es-MX"/>
        </w:rPr>
        <w:t>ircuito</w:t>
      </w:r>
      <w:r w:rsidR="001270BD" w:rsidRPr="00A30790">
        <w:rPr>
          <w:b/>
          <w:iCs/>
          <w:color w:val="auto"/>
          <w:sz w:val="24"/>
          <w:szCs w:val="24"/>
          <w:lang w:val="es-MX"/>
        </w:rPr>
        <w:t xml:space="preserve">. </w:t>
      </w:r>
      <w:r w:rsidR="005C557C" w:rsidRPr="00A30790">
        <w:rPr>
          <w:bCs/>
          <w:iCs/>
          <w:color w:val="auto"/>
          <w:sz w:val="24"/>
          <w:szCs w:val="24"/>
          <w:lang w:val="es-MX"/>
        </w:rPr>
        <w:t>La Presidencia de la República</w:t>
      </w:r>
      <w:r w:rsidR="006308AB" w:rsidRPr="00A30790">
        <w:rPr>
          <w:bCs/>
          <w:iCs/>
          <w:color w:val="auto"/>
          <w:sz w:val="24"/>
          <w:szCs w:val="24"/>
          <w:lang w:val="es-MX"/>
        </w:rPr>
        <w:t xml:space="preserve"> y la Secretaría de Salud</w:t>
      </w:r>
      <w:r w:rsidR="00454F47" w:rsidRPr="00A30790">
        <w:rPr>
          <w:bCs/>
          <w:iCs/>
          <w:color w:val="auto"/>
          <w:sz w:val="24"/>
          <w:szCs w:val="24"/>
          <w:lang w:val="es-MX"/>
        </w:rPr>
        <w:t>, inconforme</w:t>
      </w:r>
      <w:r w:rsidR="006308AB" w:rsidRPr="00A30790">
        <w:rPr>
          <w:bCs/>
          <w:iCs/>
          <w:color w:val="auto"/>
          <w:sz w:val="24"/>
          <w:szCs w:val="24"/>
          <w:lang w:val="es-MX"/>
        </w:rPr>
        <w:t>s</w:t>
      </w:r>
      <w:r w:rsidR="00454F47" w:rsidRPr="00A30790">
        <w:rPr>
          <w:bCs/>
          <w:iCs/>
          <w:color w:val="auto"/>
          <w:sz w:val="24"/>
          <w:szCs w:val="24"/>
          <w:lang w:val="es-MX"/>
        </w:rPr>
        <w:t xml:space="preserve"> con lo anterior, interpus</w:t>
      </w:r>
      <w:r w:rsidR="000F6FBB" w:rsidRPr="00A30790">
        <w:rPr>
          <w:bCs/>
          <w:iCs/>
          <w:color w:val="auto"/>
          <w:sz w:val="24"/>
          <w:szCs w:val="24"/>
          <w:lang w:val="es-MX"/>
        </w:rPr>
        <w:t>i</w:t>
      </w:r>
      <w:r w:rsidR="006308AB" w:rsidRPr="00A30790">
        <w:rPr>
          <w:bCs/>
          <w:iCs/>
          <w:color w:val="auto"/>
          <w:sz w:val="24"/>
          <w:szCs w:val="24"/>
          <w:lang w:val="es-MX"/>
        </w:rPr>
        <w:t>eron</w:t>
      </w:r>
      <w:r w:rsidR="00454F47" w:rsidRPr="00A30790">
        <w:rPr>
          <w:bCs/>
          <w:iCs/>
          <w:color w:val="auto"/>
          <w:sz w:val="24"/>
          <w:szCs w:val="24"/>
          <w:lang w:val="es-MX"/>
        </w:rPr>
        <w:t xml:space="preserve"> recurso de revisión </w:t>
      </w:r>
      <w:r w:rsidR="001270BD" w:rsidRPr="00A30790">
        <w:rPr>
          <w:iCs/>
          <w:color w:val="auto"/>
          <w:sz w:val="24"/>
          <w:szCs w:val="24"/>
          <w:lang w:val="es-MX"/>
        </w:rPr>
        <w:t xml:space="preserve">en el que esencialmente </w:t>
      </w:r>
      <w:r w:rsidR="00454F47" w:rsidRPr="00A30790">
        <w:rPr>
          <w:iCs/>
          <w:color w:val="auto"/>
          <w:sz w:val="24"/>
          <w:szCs w:val="24"/>
          <w:lang w:val="es-MX"/>
        </w:rPr>
        <w:t>argument</w:t>
      </w:r>
      <w:r w:rsidR="006307F0" w:rsidRPr="00A30790">
        <w:rPr>
          <w:iCs/>
          <w:color w:val="auto"/>
          <w:sz w:val="24"/>
          <w:szCs w:val="24"/>
          <w:lang w:val="es-MX"/>
        </w:rPr>
        <w:t>aron</w:t>
      </w:r>
      <w:r w:rsidR="00454F47" w:rsidRPr="00A30790">
        <w:rPr>
          <w:iCs/>
          <w:color w:val="auto"/>
          <w:sz w:val="24"/>
          <w:szCs w:val="24"/>
          <w:lang w:val="es-MX"/>
        </w:rPr>
        <w:t xml:space="preserve"> </w:t>
      </w:r>
      <w:r w:rsidR="002C2230" w:rsidRPr="00A30790">
        <w:rPr>
          <w:iCs/>
          <w:color w:val="auto"/>
          <w:sz w:val="24"/>
          <w:szCs w:val="24"/>
          <w:lang w:val="es-MX"/>
        </w:rPr>
        <w:t xml:space="preserve">que los </w:t>
      </w:r>
      <w:r w:rsidR="002C2230" w:rsidRPr="00A30790">
        <w:rPr>
          <w:iCs/>
          <w:color w:val="auto"/>
          <w:sz w:val="24"/>
          <w:szCs w:val="24"/>
          <w:lang w:val="es-MX"/>
        </w:rPr>
        <w:lastRenderedPageBreak/>
        <w:t xml:space="preserve">preceptos </w:t>
      </w:r>
      <w:r w:rsidR="00C2000D" w:rsidRPr="00A30790">
        <w:rPr>
          <w:iCs/>
          <w:color w:val="auto"/>
          <w:sz w:val="24"/>
          <w:szCs w:val="24"/>
          <w:lang w:val="es-MX"/>
        </w:rPr>
        <w:t>reclamados</w:t>
      </w:r>
      <w:r w:rsidR="002C2230" w:rsidRPr="00A30790">
        <w:rPr>
          <w:iCs/>
          <w:color w:val="auto"/>
          <w:sz w:val="24"/>
          <w:szCs w:val="24"/>
          <w:lang w:val="es-MX"/>
        </w:rPr>
        <w:t xml:space="preserve"> </w:t>
      </w:r>
      <w:r w:rsidR="006307F0" w:rsidRPr="00A30790">
        <w:rPr>
          <w:iCs/>
          <w:color w:val="auto"/>
          <w:sz w:val="24"/>
          <w:szCs w:val="24"/>
          <w:lang w:val="es-MX"/>
        </w:rPr>
        <w:t>del RLGC</w:t>
      </w:r>
      <w:r w:rsidR="007F2015" w:rsidRPr="00A30790">
        <w:rPr>
          <w:iCs/>
          <w:color w:val="auto"/>
          <w:sz w:val="24"/>
          <w:szCs w:val="24"/>
          <w:lang w:val="es-MX"/>
        </w:rPr>
        <w:t>T</w:t>
      </w:r>
      <w:r w:rsidR="006307F0" w:rsidRPr="00A30790">
        <w:rPr>
          <w:iCs/>
          <w:color w:val="auto"/>
          <w:sz w:val="24"/>
          <w:szCs w:val="24"/>
          <w:lang w:val="es-MX"/>
        </w:rPr>
        <w:t xml:space="preserve"> </w:t>
      </w:r>
      <w:r w:rsidR="00C2000D" w:rsidRPr="00A30790">
        <w:rPr>
          <w:iCs/>
          <w:color w:val="auto"/>
          <w:sz w:val="24"/>
          <w:szCs w:val="24"/>
          <w:lang w:val="es-MX"/>
        </w:rPr>
        <w:t xml:space="preserve">no </w:t>
      </w:r>
      <w:r w:rsidR="006307F0" w:rsidRPr="00A30790">
        <w:rPr>
          <w:iCs/>
          <w:color w:val="auto"/>
          <w:sz w:val="24"/>
          <w:szCs w:val="24"/>
          <w:lang w:val="es-MX"/>
        </w:rPr>
        <w:t xml:space="preserve">vulneran </w:t>
      </w:r>
      <w:r w:rsidR="00C2000D" w:rsidRPr="00A30790">
        <w:rPr>
          <w:iCs/>
          <w:color w:val="auto"/>
          <w:sz w:val="24"/>
          <w:szCs w:val="24"/>
          <w:lang w:val="es-MX"/>
        </w:rPr>
        <w:t>l</w:t>
      </w:r>
      <w:r w:rsidR="001451D5" w:rsidRPr="00A30790">
        <w:rPr>
          <w:iCs/>
          <w:color w:val="auto"/>
          <w:sz w:val="24"/>
          <w:szCs w:val="24"/>
          <w:lang w:val="es-MX"/>
        </w:rPr>
        <w:t xml:space="preserve">o previsto </w:t>
      </w:r>
      <w:r w:rsidR="004A059F" w:rsidRPr="00A30790">
        <w:rPr>
          <w:iCs/>
          <w:color w:val="auto"/>
          <w:sz w:val="24"/>
          <w:szCs w:val="24"/>
          <w:lang w:val="es-MX"/>
        </w:rPr>
        <w:t xml:space="preserve">en los artículos 26, 27, 28 y 29 de la LGCT </w:t>
      </w:r>
      <w:r w:rsidR="00694EF7" w:rsidRPr="00A30790">
        <w:rPr>
          <w:iCs/>
          <w:color w:val="auto"/>
          <w:sz w:val="24"/>
          <w:szCs w:val="24"/>
          <w:lang w:val="es-MX"/>
        </w:rPr>
        <w:t xml:space="preserve">toda vez que </w:t>
      </w:r>
      <w:r w:rsidR="004A059F" w:rsidRPr="00A30790">
        <w:rPr>
          <w:iCs/>
          <w:color w:val="auto"/>
          <w:sz w:val="24"/>
          <w:szCs w:val="24"/>
          <w:lang w:val="es-MX"/>
        </w:rPr>
        <w:t>l</w:t>
      </w:r>
      <w:r w:rsidR="00896572" w:rsidRPr="00A30790">
        <w:rPr>
          <w:iCs/>
          <w:color w:val="auto"/>
          <w:sz w:val="24"/>
          <w:szCs w:val="24"/>
          <w:lang w:val="es-MX"/>
        </w:rPr>
        <w:t>o</w:t>
      </w:r>
      <w:r w:rsidR="004A059F" w:rsidRPr="00A30790">
        <w:rPr>
          <w:iCs/>
          <w:color w:val="auto"/>
          <w:sz w:val="24"/>
          <w:szCs w:val="24"/>
          <w:lang w:val="es-MX"/>
        </w:rPr>
        <w:t>s regulan para su exacta observancia</w:t>
      </w:r>
      <w:r w:rsidR="00672D45" w:rsidRPr="00A30790">
        <w:rPr>
          <w:iCs/>
          <w:color w:val="auto"/>
          <w:sz w:val="24"/>
          <w:szCs w:val="24"/>
          <w:lang w:val="es-MX"/>
        </w:rPr>
        <w:t xml:space="preserve">, particularmente respecto de las zonas </w:t>
      </w:r>
      <w:r w:rsidR="00752499" w:rsidRPr="00A30790">
        <w:rPr>
          <w:iCs/>
          <w:color w:val="auto"/>
          <w:sz w:val="24"/>
          <w:szCs w:val="24"/>
          <w:lang w:val="es-MX"/>
        </w:rPr>
        <w:t xml:space="preserve">exclusivas </w:t>
      </w:r>
      <w:r w:rsidR="00672D45" w:rsidRPr="00A30790">
        <w:rPr>
          <w:iCs/>
          <w:color w:val="auto"/>
          <w:sz w:val="24"/>
          <w:szCs w:val="24"/>
          <w:lang w:val="es-MX"/>
        </w:rPr>
        <w:t>para fumar.</w:t>
      </w:r>
      <w:r w:rsidR="00DB717B" w:rsidRPr="00A30790">
        <w:rPr>
          <w:iCs/>
          <w:color w:val="auto"/>
          <w:sz w:val="24"/>
          <w:szCs w:val="24"/>
          <w:lang w:val="es-MX"/>
        </w:rPr>
        <w:t xml:space="preserve"> Además, sostuvieron que la prohibición de encender productos de tabaco o nicotina en zonas de concurrencia </w:t>
      </w:r>
      <w:r w:rsidR="00B451B7" w:rsidRPr="00A30790">
        <w:rPr>
          <w:iCs/>
          <w:color w:val="auto"/>
          <w:sz w:val="24"/>
          <w:szCs w:val="24"/>
          <w:lang w:val="es-MX"/>
        </w:rPr>
        <w:t>colectiva</w:t>
      </w:r>
      <w:r w:rsidR="00DF5081" w:rsidRPr="00A30790">
        <w:rPr>
          <w:iCs/>
          <w:color w:val="auto"/>
          <w:sz w:val="24"/>
          <w:szCs w:val="24"/>
          <w:lang w:val="es-MX"/>
        </w:rPr>
        <w:t xml:space="preserve"> es una medida proporcional y necesaria. </w:t>
      </w:r>
    </w:p>
    <w:p w14:paraId="627BAC4D" w14:textId="77777777" w:rsidR="00777FEA" w:rsidRPr="00A30790" w:rsidRDefault="00777FEA" w:rsidP="0002357E">
      <w:pPr>
        <w:pStyle w:val="corte4fondo"/>
        <w:spacing w:line="276" w:lineRule="auto"/>
        <w:ind w:firstLine="0"/>
        <w:rPr>
          <w:b/>
          <w:iCs/>
          <w:color w:val="auto"/>
          <w:sz w:val="24"/>
          <w:szCs w:val="24"/>
        </w:rPr>
      </w:pPr>
    </w:p>
    <w:p w14:paraId="3316790C" w14:textId="56B4E9B5" w:rsidR="006D6002" w:rsidRPr="00A30790" w:rsidRDefault="006956A5" w:rsidP="006956A5">
      <w:pPr>
        <w:pStyle w:val="corte4fondo"/>
        <w:spacing w:line="276" w:lineRule="auto"/>
        <w:ind w:firstLine="0"/>
        <w:rPr>
          <w:sz w:val="24"/>
          <w:szCs w:val="24"/>
        </w:rPr>
      </w:pPr>
      <w:r>
        <w:rPr>
          <w:color w:val="auto"/>
          <w:sz w:val="24"/>
          <w:szCs w:val="24"/>
          <w:lang w:val="es-MX"/>
        </w:rPr>
        <w:t>1</w:t>
      </w:r>
      <w:r w:rsidR="002618CD">
        <w:rPr>
          <w:color w:val="auto"/>
          <w:sz w:val="24"/>
          <w:szCs w:val="24"/>
          <w:lang w:val="es-MX"/>
        </w:rPr>
        <w:t>8</w:t>
      </w:r>
      <w:r>
        <w:rPr>
          <w:color w:val="auto"/>
          <w:sz w:val="24"/>
          <w:szCs w:val="24"/>
          <w:lang w:val="es-MX"/>
        </w:rPr>
        <w:t xml:space="preserve">. </w:t>
      </w:r>
      <w:r w:rsidR="00EE0063" w:rsidRPr="00A30790">
        <w:rPr>
          <w:color w:val="auto"/>
          <w:sz w:val="24"/>
          <w:szCs w:val="24"/>
          <w:lang w:val="es-MX"/>
        </w:rPr>
        <w:t>Del recurso de revisión correspondió</w:t>
      </w:r>
      <w:r w:rsidR="00657F06" w:rsidRPr="00A30790">
        <w:rPr>
          <w:color w:val="auto"/>
          <w:sz w:val="24"/>
          <w:szCs w:val="24"/>
          <w:lang w:val="es-MX"/>
        </w:rPr>
        <w:t xml:space="preserve"> conocer al </w:t>
      </w:r>
      <w:r w:rsidR="00827C70" w:rsidRPr="00A30790">
        <w:rPr>
          <w:sz w:val="24"/>
          <w:szCs w:val="24"/>
        </w:rPr>
        <w:t xml:space="preserve">Tercer Tribunal Colegiado en Materia Administrativa del Sexto </w:t>
      </w:r>
      <w:r w:rsidR="00827C70" w:rsidRPr="00A30790">
        <w:rPr>
          <w:color w:val="auto"/>
          <w:sz w:val="24"/>
          <w:szCs w:val="24"/>
          <w:lang w:val="es-MX"/>
        </w:rPr>
        <w:t>Circuito</w:t>
      </w:r>
      <w:r w:rsidR="00657F06" w:rsidRPr="00A30790">
        <w:rPr>
          <w:color w:val="auto"/>
          <w:sz w:val="24"/>
          <w:szCs w:val="24"/>
          <w:lang w:val="es-MX"/>
        </w:rPr>
        <w:t xml:space="preserve"> bajo el número de expediente </w:t>
      </w:r>
      <w:r w:rsidR="00827C70" w:rsidRPr="00A30790">
        <w:rPr>
          <w:color w:val="auto"/>
          <w:sz w:val="24"/>
          <w:szCs w:val="24"/>
          <w:lang w:val="es-MX"/>
        </w:rPr>
        <w:t>612</w:t>
      </w:r>
      <w:r w:rsidR="00344578" w:rsidRPr="00A30790">
        <w:rPr>
          <w:color w:val="auto"/>
          <w:sz w:val="24"/>
          <w:szCs w:val="24"/>
          <w:lang w:val="es-MX"/>
        </w:rPr>
        <w:t>/2023</w:t>
      </w:r>
      <w:r w:rsidR="00657F06" w:rsidRPr="00A30790">
        <w:rPr>
          <w:color w:val="auto"/>
          <w:sz w:val="24"/>
          <w:szCs w:val="24"/>
          <w:lang w:val="es-MX"/>
        </w:rPr>
        <w:t>.</w:t>
      </w:r>
      <w:r w:rsidR="00040749" w:rsidRPr="00A30790">
        <w:rPr>
          <w:color w:val="auto"/>
          <w:sz w:val="24"/>
          <w:szCs w:val="24"/>
          <w:lang w:val="es-MX"/>
        </w:rPr>
        <w:t xml:space="preserve"> Mediante</w:t>
      </w:r>
      <w:r w:rsidR="008F124B" w:rsidRPr="00A30790">
        <w:rPr>
          <w:color w:val="auto"/>
          <w:sz w:val="24"/>
          <w:szCs w:val="24"/>
          <w:lang w:val="es-MX"/>
        </w:rPr>
        <w:t xml:space="preserve"> </w:t>
      </w:r>
      <w:r w:rsidR="00D11809" w:rsidRPr="00A30790">
        <w:rPr>
          <w:color w:val="auto"/>
          <w:sz w:val="24"/>
          <w:szCs w:val="24"/>
          <w:lang w:val="es-MX"/>
        </w:rPr>
        <w:t>la sentencia respectiva</w:t>
      </w:r>
      <w:r w:rsidR="008F124B" w:rsidRPr="00A30790">
        <w:rPr>
          <w:color w:val="auto"/>
          <w:sz w:val="24"/>
          <w:szCs w:val="24"/>
          <w:lang w:val="es-MX"/>
        </w:rPr>
        <w:t xml:space="preserve"> </w:t>
      </w:r>
      <w:r w:rsidR="00ED531A" w:rsidRPr="00A30790">
        <w:rPr>
          <w:color w:val="auto"/>
          <w:sz w:val="24"/>
          <w:szCs w:val="24"/>
          <w:lang w:val="es-MX"/>
        </w:rPr>
        <w:t xml:space="preserve">determinó, por un lado, </w:t>
      </w:r>
      <w:r w:rsidR="00ED531A" w:rsidRPr="00A30790">
        <w:rPr>
          <w:b/>
          <w:bCs/>
          <w:color w:val="auto"/>
          <w:sz w:val="24"/>
          <w:szCs w:val="24"/>
          <w:lang w:val="es-MX"/>
        </w:rPr>
        <w:t>modificar</w:t>
      </w:r>
      <w:r w:rsidR="00ED531A" w:rsidRPr="00A30790">
        <w:rPr>
          <w:color w:val="auto"/>
          <w:sz w:val="24"/>
          <w:szCs w:val="24"/>
          <w:lang w:val="es-MX"/>
        </w:rPr>
        <w:t xml:space="preserve"> la sentencia recurrida</w:t>
      </w:r>
      <w:r w:rsidR="00D54619" w:rsidRPr="00A30790">
        <w:rPr>
          <w:color w:val="auto"/>
          <w:sz w:val="24"/>
          <w:szCs w:val="24"/>
          <w:lang w:val="es-MX"/>
        </w:rPr>
        <w:t xml:space="preserve"> </w:t>
      </w:r>
      <w:r w:rsidR="00ED531A" w:rsidRPr="00A30790">
        <w:rPr>
          <w:color w:val="auto"/>
          <w:sz w:val="24"/>
          <w:szCs w:val="24"/>
          <w:lang w:val="es-MX"/>
        </w:rPr>
        <w:t>y</w:t>
      </w:r>
      <w:r w:rsidR="00752499" w:rsidRPr="00A30790">
        <w:rPr>
          <w:color w:val="auto"/>
          <w:sz w:val="24"/>
          <w:szCs w:val="24"/>
          <w:lang w:val="es-MX"/>
        </w:rPr>
        <w:t>,</w:t>
      </w:r>
      <w:r w:rsidR="00ED531A" w:rsidRPr="00A30790">
        <w:rPr>
          <w:color w:val="auto"/>
          <w:sz w:val="24"/>
          <w:szCs w:val="24"/>
          <w:lang w:val="es-MX"/>
        </w:rPr>
        <w:t xml:space="preserve"> por otro, </w:t>
      </w:r>
      <w:r w:rsidR="00CB23C1" w:rsidRPr="00A30790">
        <w:rPr>
          <w:b/>
          <w:bCs/>
          <w:color w:val="auto"/>
          <w:sz w:val="24"/>
          <w:szCs w:val="24"/>
          <w:lang w:val="es-MX"/>
        </w:rPr>
        <w:t>conceder</w:t>
      </w:r>
      <w:r w:rsidR="00175DAD" w:rsidRPr="00A30790">
        <w:rPr>
          <w:b/>
          <w:bCs/>
          <w:color w:val="auto"/>
          <w:sz w:val="24"/>
          <w:szCs w:val="24"/>
          <w:lang w:val="es-MX"/>
        </w:rPr>
        <w:t xml:space="preserve"> </w:t>
      </w:r>
      <w:r w:rsidR="00175DAD" w:rsidRPr="00A30790">
        <w:rPr>
          <w:color w:val="auto"/>
          <w:sz w:val="24"/>
          <w:szCs w:val="24"/>
          <w:lang w:val="es-MX"/>
        </w:rPr>
        <w:t>el amparo</w:t>
      </w:r>
      <w:r w:rsidR="006D6002" w:rsidRPr="00A30790">
        <w:rPr>
          <w:color w:val="auto"/>
          <w:sz w:val="24"/>
          <w:szCs w:val="24"/>
          <w:lang w:val="es-MX"/>
        </w:rPr>
        <w:t>.</w:t>
      </w:r>
    </w:p>
    <w:p w14:paraId="4245A69D" w14:textId="77777777" w:rsidR="006D6002" w:rsidRPr="00A30790" w:rsidRDefault="006D6002" w:rsidP="006D6002">
      <w:pPr>
        <w:pStyle w:val="corte4fondo"/>
        <w:spacing w:line="276" w:lineRule="auto"/>
        <w:ind w:firstLine="0"/>
        <w:rPr>
          <w:b/>
          <w:iCs/>
          <w:color w:val="auto"/>
          <w:sz w:val="24"/>
          <w:szCs w:val="24"/>
          <w:lang w:val="es-MX"/>
        </w:rPr>
      </w:pPr>
    </w:p>
    <w:p w14:paraId="45E28554" w14:textId="62084664" w:rsidR="00533547" w:rsidRPr="00A30790" w:rsidRDefault="006956A5" w:rsidP="006956A5">
      <w:pPr>
        <w:pStyle w:val="corte4fondo"/>
        <w:spacing w:line="276" w:lineRule="auto"/>
        <w:ind w:firstLine="0"/>
        <w:rPr>
          <w:b/>
          <w:iCs/>
          <w:color w:val="auto"/>
          <w:sz w:val="24"/>
          <w:szCs w:val="24"/>
          <w:lang w:val="es-MX"/>
        </w:rPr>
      </w:pPr>
      <w:r>
        <w:rPr>
          <w:color w:val="auto"/>
          <w:sz w:val="24"/>
          <w:szCs w:val="24"/>
          <w:lang w:val="es-MX"/>
        </w:rPr>
        <w:t>1</w:t>
      </w:r>
      <w:r w:rsidR="002618CD">
        <w:rPr>
          <w:color w:val="auto"/>
          <w:sz w:val="24"/>
          <w:szCs w:val="24"/>
          <w:lang w:val="es-MX"/>
        </w:rPr>
        <w:t>9</w:t>
      </w:r>
      <w:r>
        <w:rPr>
          <w:color w:val="auto"/>
          <w:sz w:val="24"/>
          <w:szCs w:val="24"/>
          <w:lang w:val="es-MX"/>
        </w:rPr>
        <w:t xml:space="preserve">. </w:t>
      </w:r>
      <w:r w:rsidR="005C524E" w:rsidRPr="00A30790">
        <w:rPr>
          <w:color w:val="auto"/>
          <w:sz w:val="24"/>
          <w:szCs w:val="24"/>
          <w:lang w:val="es-MX"/>
        </w:rPr>
        <w:t>Respecto</w:t>
      </w:r>
      <w:r w:rsidR="00CF4010" w:rsidRPr="00A30790">
        <w:rPr>
          <w:color w:val="auto"/>
          <w:sz w:val="24"/>
          <w:szCs w:val="24"/>
          <w:lang w:val="es-MX"/>
        </w:rPr>
        <w:t xml:space="preserve"> de</w:t>
      </w:r>
      <w:r w:rsidR="006C57EE" w:rsidRPr="00A30790">
        <w:rPr>
          <w:color w:val="auto"/>
          <w:sz w:val="24"/>
          <w:szCs w:val="24"/>
          <w:lang w:val="es-MX"/>
        </w:rPr>
        <w:t xml:space="preserve"> </w:t>
      </w:r>
      <w:r w:rsidR="0011378A" w:rsidRPr="00A30790">
        <w:rPr>
          <w:color w:val="auto"/>
          <w:sz w:val="24"/>
          <w:szCs w:val="24"/>
          <w:lang w:val="es-MX"/>
        </w:rPr>
        <w:t xml:space="preserve">los </w:t>
      </w:r>
      <w:r w:rsidR="00CF4010" w:rsidRPr="00A30790">
        <w:rPr>
          <w:color w:val="auto"/>
          <w:sz w:val="24"/>
          <w:szCs w:val="24"/>
          <w:lang w:val="es-MX"/>
        </w:rPr>
        <w:t>principio</w:t>
      </w:r>
      <w:r w:rsidR="0011378A" w:rsidRPr="00A30790">
        <w:rPr>
          <w:color w:val="auto"/>
          <w:sz w:val="24"/>
          <w:szCs w:val="24"/>
          <w:lang w:val="es-MX"/>
        </w:rPr>
        <w:t>s</w:t>
      </w:r>
      <w:r w:rsidR="00CF4010" w:rsidRPr="00A30790">
        <w:rPr>
          <w:color w:val="auto"/>
          <w:sz w:val="24"/>
          <w:szCs w:val="24"/>
          <w:lang w:val="es-MX"/>
        </w:rPr>
        <w:t xml:space="preserve"> de </w:t>
      </w:r>
      <w:r w:rsidR="004C1D18" w:rsidRPr="00A30790">
        <w:rPr>
          <w:color w:val="auto"/>
          <w:sz w:val="24"/>
          <w:szCs w:val="24"/>
          <w:lang w:val="es-MX"/>
        </w:rPr>
        <w:t>reserva de ley</w:t>
      </w:r>
      <w:r w:rsidR="00175DAD" w:rsidRPr="00A30790">
        <w:rPr>
          <w:color w:val="auto"/>
          <w:sz w:val="24"/>
          <w:szCs w:val="24"/>
          <w:lang w:val="es-MX"/>
        </w:rPr>
        <w:t xml:space="preserve"> </w:t>
      </w:r>
      <w:r w:rsidR="00571AA3" w:rsidRPr="00A30790">
        <w:rPr>
          <w:color w:val="auto"/>
          <w:sz w:val="24"/>
          <w:szCs w:val="24"/>
          <w:lang w:val="es-MX"/>
        </w:rPr>
        <w:t xml:space="preserve">y subordinación jerárquica </w:t>
      </w:r>
      <w:r w:rsidR="006C57EE" w:rsidRPr="00A30790">
        <w:rPr>
          <w:color w:val="auto"/>
          <w:sz w:val="24"/>
          <w:szCs w:val="24"/>
          <w:lang w:val="es-MX"/>
        </w:rPr>
        <w:t xml:space="preserve">refirió </w:t>
      </w:r>
      <w:r w:rsidR="005E3819" w:rsidRPr="00A30790">
        <w:rPr>
          <w:color w:val="auto"/>
          <w:sz w:val="24"/>
          <w:szCs w:val="24"/>
          <w:lang w:val="es-MX"/>
        </w:rPr>
        <w:t xml:space="preserve">lo siguiente: </w:t>
      </w:r>
    </w:p>
    <w:p w14:paraId="62C47B9F" w14:textId="77777777" w:rsidR="005A1A52" w:rsidRPr="00A30790" w:rsidRDefault="005A1A52" w:rsidP="005A1A52">
      <w:pPr>
        <w:pStyle w:val="corte4fondo"/>
        <w:spacing w:line="276" w:lineRule="auto"/>
        <w:ind w:left="714" w:firstLine="0"/>
        <w:rPr>
          <w:sz w:val="24"/>
          <w:szCs w:val="24"/>
        </w:rPr>
      </w:pPr>
    </w:p>
    <w:p w14:paraId="6CF12CD4" w14:textId="459DC40D" w:rsidR="00C74208" w:rsidRPr="00A30790" w:rsidRDefault="00C74208" w:rsidP="006C6FBB">
      <w:pPr>
        <w:pStyle w:val="corte4fondo"/>
        <w:numPr>
          <w:ilvl w:val="0"/>
          <w:numId w:val="10"/>
        </w:numPr>
        <w:spacing w:line="276" w:lineRule="auto"/>
        <w:ind w:left="714" w:hanging="357"/>
        <w:rPr>
          <w:bCs/>
          <w:sz w:val="24"/>
          <w:szCs w:val="24"/>
        </w:rPr>
      </w:pPr>
      <w:r w:rsidRPr="00A30790">
        <w:rPr>
          <w:bCs/>
          <w:sz w:val="24"/>
          <w:szCs w:val="24"/>
          <w:lang w:val="es-MX"/>
        </w:rPr>
        <w:t>El artículo 2</w:t>
      </w:r>
      <w:r w:rsidR="006E02CC" w:rsidRPr="00A30790">
        <w:rPr>
          <w:bCs/>
          <w:sz w:val="24"/>
          <w:szCs w:val="24"/>
          <w:lang w:val="es-MX"/>
        </w:rPr>
        <w:t xml:space="preserve">o </w:t>
      </w:r>
      <w:r w:rsidRPr="00A30790">
        <w:rPr>
          <w:bCs/>
          <w:sz w:val="24"/>
          <w:szCs w:val="24"/>
          <w:lang w:val="es-MX"/>
        </w:rPr>
        <w:t xml:space="preserve">del RLGCT </w:t>
      </w:r>
      <w:r w:rsidR="006E02CC" w:rsidRPr="00A30790">
        <w:rPr>
          <w:bCs/>
          <w:sz w:val="24"/>
          <w:szCs w:val="24"/>
        </w:rPr>
        <w:t xml:space="preserve">define los conceptos de espacios abiertos y espacios cerrados, mientras que el </w:t>
      </w:r>
      <w:r w:rsidR="005E7BEC" w:rsidRPr="00A30790">
        <w:rPr>
          <w:bCs/>
          <w:sz w:val="24"/>
          <w:szCs w:val="24"/>
        </w:rPr>
        <w:t xml:space="preserve">artículo </w:t>
      </w:r>
      <w:r w:rsidR="006E02CC" w:rsidRPr="00A30790">
        <w:rPr>
          <w:bCs/>
          <w:sz w:val="24"/>
          <w:szCs w:val="24"/>
        </w:rPr>
        <w:t xml:space="preserve">60 prohíbe que se brinde la prestación de cualquier servicio o consumo de alimentos, bebidas o entretenimiento, entre otros, </w:t>
      </w:r>
      <w:r w:rsidR="005E7BEC" w:rsidRPr="00A30790">
        <w:rPr>
          <w:bCs/>
          <w:sz w:val="24"/>
          <w:szCs w:val="24"/>
        </w:rPr>
        <w:t xml:space="preserve">así </w:t>
      </w:r>
      <w:r w:rsidR="006E02CC" w:rsidRPr="00A30790">
        <w:rPr>
          <w:bCs/>
          <w:sz w:val="24"/>
          <w:szCs w:val="24"/>
        </w:rPr>
        <w:t xml:space="preserve">como llevar a cabo </w:t>
      </w:r>
      <w:r w:rsidR="006E02CC" w:rsidRPr="00A30790">
        <w:rPr>
          <w:bCs/>
          <w:sz w:val="24"/>
          <w:szCs w:val="24"/>
          <w:lang w:val="es-MX"/>
        </w:rPr>
        <w:t>actividades sociales o de esparcimiento</w:t>
      </w:r>
      <w:r w:rsidR="009576C3" w:rsidRPr="00A30790">
        <w:rPr>
          <w:bCs/>
          <w:sz w:val="24"/>
          <w:szCs w:val="24"/>
          <w:lang w:val="es-MX"/>
        </w:rPr>
        <w:t xml:space="preserve"> en las zonas exclusivas para fumar</w:t>
      </w:r>
      <w:r w:rsidR="00800158" w:rsidRPr="00A30790">
        <w:rPr>
          <w:bCs/>
          <w:sz w:val="24"/>
          <w:szCs w:val="24"/>
          <w:lang w:val="es-MX"/>
        </w:rPr>
        <w:t>. Además,</w:t>
      </w:r>
      <w:r w:rsidR="009576C3" w:rsidRPr="00A30790">
        <w:rPr>
          <w:bCs/>
          <w:sz w:val="24"/>
          <w:szCs w:val="24"/>
          <w:lang w:val="es-MX"/>
        </w:rPr>
        <w:t xml:space="preserve"> dispone las características que dichas áreas</w:t>
      </w:r>
      <w:r w:rsidR="001F0B4C" w:rsidRPr="001F0B4C">
        <w:rPr>
          <w:bCs/>
          <w:sz w:val="24"/>
          <w:szCs w:val="24"/>
          <w:lang w:val="es-MX"/>
        </w:rPr>
        <w:t xml:space="preserve"> </w:t>
      </w:r>
      <w:r w:rsidR="001F0B4C" w:rsidRPr="00A30790">
        <w:rPr>
          <w:bCs/>
          <w:sz w:val="24"/>
          <w:szCs w:val="24"/>
          <w:lang w:val="es-MX"/>
        </w:rPr>
        <w:t>deben tener</w:t>
      </w:r>
      <w:r w:rsidR="009576C3" w:rsidRPr="00A30790">
        <w:rPr>
          <w:bCs/>
          <w:sz w:val="24"/>
          <w:szCs w:val="24"/>
          <w:lang w:val="es-MX"/>
        </w:rPr>
        <w:t xml:space="preserve">. </w:t>
      </w:r>
    </w:p>
    <w:p w14:paraId="2F467740" w14:textId="77777777" w:rsidR="00B721BE" w:rsidRPr="00A30790" w:rsidRDefault="00B721BE" w:rsidP="006C6FBB">
      <w:pPr>
        <w:spacing w:after="0"/>
        <w:rPr>
          <w:bCs/>
          <w:sz w:val="24"/>
          <w:szCs w:val="24"/>
        </w:rPr>
      </w:pPr>
    </w:p>
    <w:p w14:paraId="0AAD7431" w14:textId="69DD54CF" w:rsidR="009576C3" w:rsidRPr="00A30790" w:rsidRDefault="006C6FBB" w:rsidP="006C6FBB">
      <w:pPr>
        <w:pStyle w:val="corte4fondo"/>
        <w:numPr>
          <w:ilvl w:val="0"/>
          <w:numId w:val="10"/>
        </w:numPr>
        <w:spacing w:line="276" w:lineRule="auto"/>
        <w:ind w:left="714" w:hanging="357"/>
        <w:rPr>
          <w:bCs/>
          <w:sz w:val="24"/>
          <w:szCs w:val="24"/>
          <w:lang w:val="es-MX"/>
        </w:rPr>
      </w:pPr>
      <w:r w:rsidRPr="00A30790">
        <w:rPr>
          <w:bCs/>
          <w:sz w:val="24"/>
          <w:szCs w:val="24"/>
        </w:rPr>
        <w:t>El</w:t>
      </w:r>
      <w:r w:rsidR="002D091A" w:rsidRPr="00A30790">
        <w:rPr>
          <w:bCs/>
          <w:sz w:val="24"/>
          <w:szCs w:val="24"/>
        </w:rPr>
        <w:t xml:space="preserve"> artículo 65 </w:t>
      </w:r>
      <w:r w:rsidR="0093541F" w:rsidRPr="00A30790">
        <w:rPr>
          <w:bCs/>
          <w:sz w:val="24"/>
          <w:szCs w:val="24"/>
        </w:rPr>
        <w:t>Bis</w:t>
      </w:r>
      <w:r w:rsidR="002D091A" w:rsidRPr="00A30790">
        <w:rPr>
          <w:bCs/>
          <w:sz w:val="24"/>
          <w:szCs w:val="24"/>
        </w:rPr>
        <w:t xml:space="preserve"> del </w:t>
      </w:r>
      <w:r w:rsidR="00E33E66" w:rsidRPr="00A30790">
        <w:rPr>
          <w:bCs/>
          <w:sz w:val="24"/>
          <w:szCs w:val="24"/>
        </w:rPr>
        <w:t>RLGCT</w:t>
      </w:r>
      <w:r w:rsidR="002D091A" w:rsidRPr="00A30790">
        <w:rPr>
          <w:bCs/>
          <w:sz w:val="24"/>
          <w:szCs w:val="24"/>
        </w:rPr>
        <w:t xml:space="preserve"> </w:t>
      </w:r>
      <w:r w:rsidR="00A75695" w:rsidRPr="00A30790">
        <w:rPr>
          <w:bCs/>
          <w:sz w:val="24"/>
          <w:szCs w:val="24"/>
          <w:lang w:val="es-MX"/>
        </w:rPr>
        <w:t>establece la prohibición</w:t>
      </w:r>
      <w:r w:rsidR="00BC3006" w:rsidRPr="00A30790">
        <w:rPr>
          <w:bCs/>
          <w:sz w:val="24"/>
          <w:szCs w:val="24"/>
          <w:lang w:val="es-MX"/>
        </w:rPr>
        <w:t xml:space="preserve"> a cualquier persona </w:t>
      </w:r>
      <w:r w:rsidR="00A75695" w:rsidRPr="00A30790">
        <w:rPr>
          <w:bCs/>
          <w:sz w:val="24"/>
          <w:szCs w:val="24"/>
          <w:lang w:val="es-MX"/>
        </w:rPr>
        <w:t xml:space="preserve">de </w:t>
      </w:r>
      <w:r w:rsidR="00BC3006" w:rsidRPr="00A30790">
        <w:rPr>
          <w:bCs/>
          <w:sz w:val="24"/>
          <w:szCs w:val="24"/>
          <w:lang w:val="es-MX"/>
        </w:rPr>
        <w:t>consumir o tener encendido cualquier producto de tabaco o nicotina en los espacios de concurrencia colectiva.</w:t>
      </w:r>
    </w:p>
    <w:p w14:paraId="0DED3611" w14:textId="77777777" w:rsidR="00C74208" w:rsidRPr="00A30790" w:rsidRDefault="00C74208" w:rsidP="00C74208">
      <w:pPr>
        <w:pStyle w:val="corte4fondo"/>
        <w:spacing w:line="276" w:lineRule="auto"/>
        <w:ind w:left="714" w:firstLine="0"/>
        <w:rPr>
          <w:bCs/>
          <w:sz w:val="24"/>
          <w:szCs w:val="24"/>
          <w:lang w:val="es-MX"/>
        </w:rPr>
      </w:pPr>
    </w:p>
    <w:p w14:paraId="22EB4E67" w14:textId="0976A4FF" w:rsidR="00E6587B" w:rsidRPr="00A30790" w:rsidRDefault="00B0172B" w:rsidP="00A26094">
      <w:pPr>
        <w:pStyle w:val="corte4fondo"/>
        <w:numPr>
          <w:ilvl w:val="0"/>
          <w:numId w:val="10"/>
        </w:numPr>
        <w:spacing w:line="276" w:lineRule="auto"/>
        <w:contextualSpacing/>
        <w:rPr>
          <w:bCs/>
          <w:sz w:val="24"/>
          <w:szCs w:val="24"/>
          <w:lang w:val="es-MX"/>
        </w:rPr>
      </w:pPr>
      <w:r w:rsidRPr="00A30790">
        <w:rPr>
          <w:bCs/>
          <w:sz w:val="24"/>
          <w:szCs w:val="24"/>
          <w:lang w:val="es-MX"/>
        </w:rPr>
        <w:t>E</w:t>
      </w:r>
      <w:r w:rsidR="00AF7BE0" w:rsidRPr="00A30790">
        <w:rPr>
          <w:bCs/>
          <w:sz w:val="24"/>
          <w:szCs w:val="24"/>
          <w:lang w:val="es-MX"/>
        </w:rPr>
        <w:t>n e</w:t>
      </w:r>
      <w:r w:rsidR="00210CB0" w:rsidRPr="00A30790">
        <w:rPr>
          <w:bCs/>
          <w:sz w:val="24"/>
          <w:szCs w:val="24"/>
          <w:lang w:val="es-MX"/>
        </w:rPr>
        <w:t xml:space="preserve">l artículo 26 de la LGCT </w:t>
      </w:r>
      <w:r w:rsidR="00AF7BE0" w:rsidRPr="00A30790">
        <w:rPr>
          <w:bCs/>
          <w:sz w:val="24"/>
          <w:szCs w:val="24"/>
          <w:lang w:val="es-MX"/>
        </w:rPr>
        <w:t xml:space="preserve">solamente se </w:t>
      </w:r>
      <w:r w:rsidR="00257F05" w:rsidRPr="00A30790">
        <w:rPr>
          <w:bCs/>
          <w:sz w:val="24"/>
          <w:szCs w:val="24"/>
          <w:lang w:val="es-MX"/>
        </w:rPr>
        <w:t xml:space="preserve">prohibió </w:t>
      </w:r>
      <w:r w:rsidR="00AF7BE0" w:rsidRPr="00A30790">
        <w:rPr>
          <w:bCs/>
          <w:sz w:val="24"/>
          <w:szCs w:val="24"/>
          <w:lang w:val="es-MX"/>
        </w:rPr>
        <w:t xml:space="preserve">a cualquier persona consumir o tener encendido cualquier producto de tabaco y nicotina en los espacios cien por ciento libres de tabaco y emisiones, </w:t>
      </w:r>
      <w:r w:rsidR="00B40A59" w:rsidRPr="00A30790">
        <w:rPr>
          <w:bCs/>
          <w:sz w:val="24"/>
          <w:szCs w:val="24"/>
          <w:lang w:val="es-MX"/>
        </w:rPr>
        <w:t xml:space="preserve">así </w:t>
      </w:r>
      <w:r w:rsidR="00AF7BE0" w:rsidRPr="00A30790">
        <w:rPr>
          <w:bCs/>
          <w:sz w:val="24"/>
          <w:szCs w:val="24"/>
          <w:lang w:val="es-MX"/>
        </w:rPr>
        <w:t>como</w:t>
      </w:r>
      <w:r w:rsidR="00EA0189" w:rsidRPr="00A30790">
        <w:rPr>
          <w:bCs/>
          <w:sz w:val="24"/>
          <w:szCs w:val="24"/>
          <w:lang w:val="es-MX"/>
        </w:rPr>
        <w:t xml:space="preserve"> en</w:t>
      </w:r>
      <w:r w:rsidR="00AF7BE0" w:rsidRPr="00A30790">
        <w:rPr>
          <w:bCs/>
          <w:sz w:val="24"/>
          <w:szCs w:val="24"/>
          <w:lang w:val="es-MX"/>
        </w:rPr>
        <w:t xml:space="preserve"> espacios de concurrencia colectiva. Mientras que el artículo 27 de</w:t>
      </w:r>
      <w:r w:rsidR="00A67099" w:rsidRPr="00A30790">
        <w:rPr>
          <w:bCs/>
          <w:sz w:val="24"/>
          <w:szCs w:val="24"/>
          <w:lang w:val="es-MX"/>
        </w:rPr>
        <w:t xml:space="preserve">l </w:t>
      </w:r>
      <w:r w:rsidR="001A5325" w:rsidRPr="00A30790">
        <w:rPr>
          <w:bCs/>
          <w:sz w:val="24"/>
          <w:szCs w:val="24"/>
          <w:lang w:val="es-MX"/>
        </w:rPr>
        <w:t>mismo ordenamiento</w:t>
      </w:r>
      <w:r w:rsidR="00A67099" w:rsidRPr="00A30790">
        <w:rPr>
          <w:bCs/>
          <w:sz w:val="24"/>
          <w:szCs w:val="24"/>
          <w:lang w:val="es-MX"/>
        </w:rPr>
        <w:t xml:space="preserve"> únicamente establece que</w:t>
      </w:r>
      <w:r w:rsidR="00242950" w:rsidRPr="00A30790">
        <w:rPr>
          <w:bCs/>
          <w:sz w:val="24"/>
          <w:szCs w:val="24"/>
          <w:lang w:val="es-MX"/>
        </w:rPr>
        <w:t>, en lugares de acceso público o privado</w:t>
      </w:r>
      <w:r w:rsidR="00A26094" w:rsidRPr="00A30790">
        <w:rPr>
          <w:bCs/>
          <w:sz w:val="24"/>
          <w:szCs w:val="24"/>
          <w:lang w:val="es-MX"/>
        </w:rPr>
        <w:t>,</w:t>
      </w:r>
      <w:r w:rsidR="000A080A" w:rsidRPr="00A30790">
        <w:rPr>
          <w:bCs/>
          <w:sz w:val="24"/>
          <w:szCs w:val="24"/>
          <w:lang w:val="es-MX"/>
        </w:rPr>
        <w:t xml:space="preserve"> podrán existir zonas exclusivamente para fuma</w:t>
      </w:r>
      <w:r w:rsidR="001A5325" w:rsidRPr="00A30790">
        <w:rPr>
          <w:bCs/>
          <w:sz w:val="24"/>
          <w:szCs w:val="24"/>
          <w:lang w:val="es-MX"/>
        </w:rPr>
        <w:t xml:space="preserve">r, las cuales deberán </w:t>
      </w:r>
      <w:r w:rsidR="00EA0189" w:rsidRPr="00A30790">
        <w:rPr>
          <w:bCs/>
          <w:sz w:val="24"/>
          <w:szCs w:val="24"/>
          <w:lang w:val="es-MX"/>
        </w:rPr>
        <w:t>ubicarse al aire libre.</w:t>
      </w:r>
      <w:r w:rsidR="001A5325" w:rsidRPr="00A30790">
        <w:rPr>
          <w:bCs/>
          <w:sz w:val="24"/>
          <w:szCs w:val="24"/>
          <w:lang w:val="es-MX"/>
        </w:rPr>
        <w:t xml:space="preserve"> </w:t>
      </w:r>
    </w:p>
    <w:p w14:paraId="2D8F1D58" w14:textId="77777777" w:rsidR="00A26094" w:rsidRPr="00A30790" w:rsidRDefault="00A26094" w:rsidP="00A26094">
      <w:pPr>
        <w:pStyle w:val="ListParagraph"/>
        <w:spacing w:after="0"/>
        <w:rPr>
          <w:bCs/>
          <w:sz w:val="24"/>
          <w:szCs w:val="24"/>
        </w:rPr>
      </w:pPr>
    </w:p>
    <w:p w14:paraId="1A46EA16" w14:textId="6FE37BE3" w:rsidR="00A26094" w:rsidRPr="00A30790" w:rsidRDefault="00B40A59" w:rsidP="0023179C">
      <w:pPr>
        <w:pStyle w:val="corte4fondo"/>
        <w:numPr>
          <w:ilvl w:val="0"/>
          <w:numId w:val="10"/>
        </w:numPr>
        <w:spacing w:line="276" w:lineRule="auto"/>
        <w:contextualSpacing/>
        <w:rPr>
          <w:bCs/>
          <w:sz w:val="24"/>
          <w:szCs w:val="24"/>
        </w:rPr>
      </w:pPr>
      <w:r w:rsidRPr="00A30790">
        <w:rPr>
          <w:bCs/>
          <w:sz w:val="24"/>
          <w:szCs w:val="24"/>
          <w:lang w:val="es-MX"/>
        </w:rPr>
        <w:t>L</w:t>
      </w:r>
      <w:r w:rsidR="0023179C" w:rsidRPr="00A30790">
        <w:rPr>
          <w:bCs/>
          <w:sz w:val="24"/>
          <w:szCs w:val="24"/>
        </w:rPr>
        <w:t xml:space="preserve">os artículos de la LGCT no </w:t>
      </w:r>
      <w:r w:rsidRPr="00A30790">
        <w:rPr>
          <w:bCs/>
          <w:sz w:val="24"/>
          <w:szCs w:val="24"/>
        </w:rPr>
        <w:t>e</w:t>
      </w:r>
      <w:r w:rsidR="0023179C" w:rsidRPr="00A30790">
        <w:rPr>
          <w:bCs/>
          <w:sz w:val="24"/>
          <w:szCs w:val="24"/>
        </w:rPr>
        <w:t>stablece</w:t>
      </w:r>
      <w:r w:rsidRPr="00A30790">
        <w:rPr>
          <w:bCs/>
          <w:sz w:val="24"/>
          <w:szCs w:val="24"/>
        </w:rPr>
        <w:t>n</w:t>
      </w:r>
      <w:r w:rsidR="0023179C" w:rsidRPr="00A30790">
        <w:rPr>
          <w:bCs/>
          <w:sz w:val="24"/>
          <w:szCs w:val="24"/>
        </w:rPr>
        <w:t xml:space="preserve"> la prohibición de brindar la prestación de cualquier servicio o consumo de alimentos, bebidas o entretenimiento, entre otros, </w:t>
      </w:r>
      <w:r w:rsidR="00D131E5">
        <w:rPr>
          <w:bCs/>
          <w:sz w:val="24"/>
          <w:szCs w:val="24"/>
        </w:rPr>
        <w:t>ni</w:t>
      </w:r>
      <w:r w:rsidR="0023179C" w:rsidRPr="00A30790">
        <w:rPr>
          <w:bCs/>
          <w:sz w:val="24"/>
          <w:szCs w:val="24"/>
        </w:rPr>
        <w:t xml:space="preserve"> llevar a cabo actividades sociales o de esparcimiento en las zonas </w:t>
      </w:r>
      <w:r w:rsidR="0023179C" w:rsidRPr="00A30790">
        <w:rPr>
          <w:bCs/>
          <w:sz w:val="24"/>
          <w:szCs w:val="24"/>
          <w:lang w:val="es-MX"/>
        </w:rPr>
        <w:t>exclusivamente para fumar</w:t>
      </w:r>
      <w:r w:rsidR="00E33E66" w:rsidRPr="00A30790">
        <w:rPr>
          <w:bCs/>
          <w:sz w:val="24"/>
          <w:szCs w:val="24"/>
          <w:lang w:val="es-MX"/>
        </w:rPr>
        <w:t>.</w:t>
      </w:r>
    </w:p>
    <w:p w14:paraId="382B9644" w14:textId="77777777" w:rsidR="00E6587B" w:rsidRPr="00A30790" w:rsidRDefault="00E6587B" w:rsidP="00A26094">
      <w:pPr>
        <w:pStyle w:val="ListParagraph"/>
        <w:spacing w:after="0"/>
        <w:rPr>
          <w:bCs/>
          <w:sz w:val="24"/>
          <w:szCs w:val="24"/>
        </w:rPr>
      </w:pPr>
    </w:p>
    <w:p w14:paraId="20C0089A" w14:textId="5CC92880" w:rsidR="003E69DC" w:rsidRPr="00A30790" w:rsidRDefault="002861FD" w:rsidP="00A26094">
      <w:pPr>
        <w:pStyle w:val="corte4fondo"/>
        <w:numPr>
          <w:ilvl w:val="0"/>
          <w:numId w:val="10"/>
        </w:numPr>
        <w:spacing w:line="276" w:lineRule="auto"/>
        <w:ind w:left="714" w:hanging="357"/>
        <w:contextualSpacing/>
        <w:rPr>
          <w:bCs/>
          <w:sz w:val="24"/>
          <w:szCs w:val="24"/>
          <w:lang w:val="es-MX"/>
        </w:rPr>
      </w:pPr>
      <w:r w:rsidRPr="00A30790">
        <w:rPr>
          <w:bCs/>
          <w:sz w:val="24"/>
          <w:szCs w:val="24"/>
          <w:lang w:val="es-MX"/>
        </w:rPr>
        <w:t>L</w:t>
      </w:r>
      <w:r w:rsidR="00B823D4" w:rsidRPr="00A30790">
        <w:rPr>
          <w:bCs/>
          <w:sz w:val="24"/>
          <w:szCs w:val="24"/>
          <w:lang w:val="es-MX"/>
        </w:rPr>
        <w:t>a LGCT no</w:t>
      </w:r>
      <w:r w:rsidR="00B5730E" w:rsidRPr="00A30790">
        <w:rPr>
          <w:bCs/>
          <w:sz w:val="24"/>
          <w:szCs w:val="24"/>
          <w:lang w:val="es-MX"/>
        </w:rPr>
        <w:t xml:space="preserve"> </w:t>
      </w:r>
      <w:r w:rsidRPr="00A30790">
        <w:rPr>
          <w:bCs/>
          <w:sz w:val="24"/>
          <w:szCs w:val="24"/>
          <w:lang w:val="es-MX"/>
        </w:rPr>
        <w:t xml:space="preserve">contempla </w:t>
      </w:r>
      <w:r w:rsidR="00B5730E" w:rsidRPr="00A30790">
        <w:rPr>
          <w:bCs/>
          <w:sz w:val="24"/>
          <w:szCs w:val="24"/>
          <w:lang w:val="es-MX"/>
        </w:rPr>
        <w:t xml:space="preserve">impedimento expreso para brindar la prestación de cualquier servicio o consumo de alimentos, bebidas o entretenimiento, </w:t>
      </w:r>
      <w:r w:rsidR="004543DB" w:rsidRPr="00A30790">
        <w:rPr>
          <w:bCs/>
          <w:sz w:val="24"/>
          <w:szCs w:val="24"/>
          <w:lang w:val="es-MX"/>
        </w:rPr>
        <w:t>o</w:t>
      </w:r>
      <w:r w:rsidR="00B5730E" w:rsidRPr="00A30790">
        <w:rPr>
          <w:bCs/>
          <w:sz w:val="24"/>
          <w:szCs w:val="24"/>
          <w:lang w:val="es-MX"/>
        </w:rPr>
        <w:t xml:space="preserve"> para llevar a cabo actividades sociales o de esparcimiento. Sin embargo, el artículo 60 del RLGCT sí prevé dicho impedimento. </w:t>
      </w:r>
    </w:p>
    <w:p w14:paraId="1337DFCB" w14:textId="34AFAC8B" w:rsidR="00BD7007" w:rsidRPr="00A30790" w:rsidRDefault="00BD7007" w:rsidP="00E33E66">
      <w:pPr>
        <w:pStyle w:val="corte4fondo"/>
        <w:spacing w:line="276" w:lineRule="auto"/>
        <w:ind w:firstLine="0"/>
        <w:rPr>
          <w:bCs/>
          <w:sz w:val="24"/>
          <w:szCs w:val="24"/>
          <w:lang w:val="es-MX"/>
        </w:rPr>
      </w:pPr>
    </w:p>
    <w:p w14:paraId="5EEB5E0D" w14:textId="2FD79D50" w:rsidR="002935AD" w:rsidRPr="00A30790" w:rsidRDefault="0003583E" w:rsidP="00AC38BA">
      <w:pPr>
        <w:pStyle w:val="corte4fondo"/>
        <w:numPr>
          <w:ilvl w:val="0"/>
          <w:numId w:val="10"/>
        </w:numPr>
        <w:spacing w:line="276" w:lineRule="auto"/>
        <w:ind w:left="714" w:hanging="357"/>
        <w:rPr>
          <w:bCs/>
          <w:sz w:val="24"/>
          <w:szCs w:val="24"/>
          <w:lang w:val="es-MX"/>
        </w:rPr>
      </w:pPr>
      <w:r w:rsidRPr="00A30790">
        <w:rPr>
          <w:bCs/>
          <w:sz w:val="24"/>
          <w:szCs w:val="24"/>
          <w:lang w:val="es-MX"/>
        </w:rPr>
        <w:lastRenderedPageBreak/>
        <w:t>Por lo tanto</w:t>
      </w:r>
      <w:r w:rsidR="00DC4E91" w:rsidRPr="00A30790">
        <w:rPr>
          <w:bCs/>
          <w:sz w:val="24"/>
          <w:szCs w:val="24"/>
        </w:rPr>
        <w:t xml:space="preserve">, los artículos 60 y 65 </w:t>
      </w:r>
      <w:r w:rsidR="0093541F" w:rsidRPr="00A30790">
        <w:rPr>
          <w:bCs/>
          <w:sz w:val="24"/>
          <w:szCs w:val="24"/>
        </w:rPr>
        <w:t>Bis</w:t>
      </w:r>
      <w:r w:rsidR="00DC4E91" w:rsidRPr="00A30790">
        <w:rPr>
          <w:bCs/>
          <w:sz w:val="24"/>
          <w:szCs w:val="24"/>
        </w:rPr>
        <w:t xml:space="preserve"> del Reglamento de la LGCT </w:t>
      </w:r>
      <w:r w:rsidR="003D3041" w:rsidRPr="00A30790">
        <w:rPr>
          <w:bCs/>
          <w:sz w:val="24"/>
          <w:szCs w:val="24"/>
        </w:rPr>
        <w:t>exceden</w:t>
      </w:r>
      <w:r w:rsidR="00DC4E91" w:rsidRPr="00A30790">
        <w:rPr>
          <w:bCs/>
          <w:sz w:val="24"/>
          <w:szCs w:val="24"/>
        </w:rPr>
        <w:t xml:space="preserve"> lo establecido en el diverso 27 de la LGCT pues se </w:t>
      </w:r>
      <w:r w:rsidR="003D3041" w:rsidRPr="00A30790">
        <w:rPr>
          <w:bCs/>
          <w:sz w:val="24"/>
          <w:szCs w:val="24"/>
        </w:rPr>
        <w:t xml:space="preserve">incluyó </w:t>
      </w:r>
      <w:r w:rsidR="00DC4E91" w:rsidRPr="00A30790">
        <w:rPr>
          <w:bCs/>
          <w:sz w:val="24"/>
          <w:szCs w:val="24"/>
        </w:rPr>
        <w:t xml:space="preserve">como prohibición </w:t>
      </w:r>
      <w:r w:rsidR="006361E8" w:rsidRPr="00A30790">
        <w:rPr>
          <w:bCs/>
          <w:sz w:val="24"/>
          <w:szCs w:val="24"/>
          <w:lang w:val="es-MX"/>
        </w:rPr>
        <w:t>brindar</w:t>
      </w:r>
      <w:r w:rsidR="00C742FF" w:rsidRPr="00A30790">
        <w:rPr>
          <w:bCs/>
          <w:sz w:val="24"/>
          <w:szCs w:val="24"/>
          <w:lang w:val="es-MX"/>
        </w:rPr>
        <w:t xml:space="preserve"> </w:t>
      </w:r>
      <w:r w:rsidR="006361E8" w:rsidRPr="00A30790">
        <w:rPr>
          <w:bCs/>
          <w:sz w:val="24"/>
          <w:szCs w:val="24"/>
          <w:lang w:val="es-MX"/>
        </w:rPr>
        <w:t>cualquier tipo de servicio o consumo de alimentos, bebidas</w:t>
      </w:r>
      <w:r w:rsidR="00C742FF" w:rsidRPr="00A30790">
        <w:rPr>
          <w:bCs/>
          <w:sz w:val="24"/>
          <w:szCs w:val="24"/>
          <w:lang w:val="es-MX"/>
        </w:rPr>
        <w:t xml:space="preserve"> </w:t>
      </w:r>
      <w:r w:rsidR="006361E8" w:rsidRPr="00A30790">
        <w:rPr>
          <w:bCs/>
          <w:sz w:val="24"/>
          <w:szCs w:val="24"/>
          <w:lang w:val="es-MX"/>
        </w:rPr>
        <w:t xml:space="preserve">o entretenimiento, </w:t>
      </w:r>
      <w:r w:rsidR="003D3041" w:rsidRPr="00A30790">
        <w:rPr>
          <w:bCs/>
          <w:sz w:val="24"/>
          <w:szCs w:val="24"/>
          <w:lang w:val="es-MX"/>
        </w:rPr>
        <w:t xml:space="preserve">así </w:t>
      </w:r>
      <w:r w:rsidR="006361E8" w:rsidRPr="00A30790">
        <w:rPr>
          <w:bCs/>
          <w:sz w:val="24"/>
          <w:szCs w:val="24"/>
          <w:lang w:val="es-MX"/>
        </w:rPr>
        <w:t>como llevar a cabo actividades</w:t>
      </w:r>
      <w:r w:rsidR="00C742FF" w:rsidRPr="00A30790">
        <w:rPr>
          <w:bCs/>
          <w:sz w:val="24"/>
          <w:szCs w:val="24"/>
          <w:lang w:val="es-MX"/>
        </w:rPr>
        <w:t xml:space="preserve"> </w:t>
      </w:r>
      <w:r w:rsidR="006361E8" w:rsidRPr="00A30790">
        <w:rPr>
          <w:bCs/>
          <w:sz w:val="24"/>
          <w:szCs w:val="24"/>
          <w:lang w:val="es-MX"/>
        </w:rPr>
        <w:t>sociales o de esparcimiento, en las áreas destinadas para</w:t>
      </w:r>
      <w:r w:rsidR="00C742FF" w:rsidRPr="00A30790">
        <w:rPr>
          <w:bCs/>
          <w:sz w:val="24"/>
          <w:szCs w:val="24"/>
          <w:lang w:val="es-MX"/>
        </w:rPr>
        <w:t xml:space="preserve"> fumar. </w:t>
      </w:r>
    </w:p>
    <w:p w14:paraId="5B6C5516" w14:textId="77777777" w:rsidR="00AC38BA" w:rsidRPr="00A30790" w:rsidRDefault="00AC38BA" w:rsidP="00AC38BA">
      <w:pPr>
        <w:pStyle w:val="corte4fondo"/>
        <w:spacing w:line="276" w:lineRule="auto"/>
        <w:ind w:firstLine="0"/>
        <w:rPr>
          <w:bCs/>
          <w:sz w:val="24"/>
          <w:szCs w:val="24"/>
          <w:lang w:val="es-MX"/>
        </w:rPr>
      </w:pPr>
    </w:p>
    <w:p w14:paraId="087E98B1" w14:textId="04154FEB" w:rsidR="007D6B1B" w:rsidRPr="00A30790" w:rsidRDefault="002618CD" w:rsidP="006956A5">
      <w:pPr>
        <w:pStyle w:val="corte4fondo"/>
        <w:spacing w:line="276" w:lineRule="auto"/>
        <w:ind w:firstLine="0"/>
        <w:rPr>
          <w:b/>
          <w:bCs/>
          <w:color w:val="auto"/>
          <w:sz w:val="24"/>
          <w:szCs w:val="24"/>
          <w:lang w:val="es-MX"/>
        </w:rPr>
      </w:pPr>
      <w:r>
        <w:rPr>
          <w:bCs/>
          <w:color w:val="auto"/>
          <w:sz w:val="24"/>
          <w:szCs w:val="24"/>
        </w:rPr>
        <w:t>20</w:t>
      </w:r>
      <w:r w:rsidR="006956A5" w:rsidRPr="006956A5">
        <w:rPr>
          <w:bCs/>
          <w:color w:val="auto"/>
          <w:sz w:val="24"/>
          <w:szCs w:val="24"/>
        </w:rPr>
        <w:t>.</w:t>
      </w:r>
      <w:r w:rsidR="006956A5">
        <w:rPr>
          <w:b/>
          <w:color w:val="auto"/>
          <w:sz w:val="24"/>
          <w:szCs w:val="24"/>
        </w:rPr>
        <w:t xml:space="preserve"> </w:t>
      </w:r>
      <w:r w:rsidR="00D86488" w:rsidRPr="00A30790">
        <w:rPr>
          <w:b/>
          <w:color w:val="auto"/>
          <w:sz w:val="24"/>
          <w:szCs w:val="24"/>
        </w:rPr>
        <w:t>Segundo c</w:t>
      </w:r>
      <w:r w:rsidR="000227B6" w:rsidRPr="00A30790">
        <w:rPr>
          <w:b/>
          <w:color w:val="auto"/>
          <w:sz w:val="24"/>
          <w:szCs w:val="24"/>
        </w:rPr>
        <w:t xml:space="preserve">riterio </w:t>
      </w:r>
      <w:r w:rsidR="00D86488" w:rsidRPr="00A30790">
        <w:rPr>
          <w:b/>
          <w:color w:val="auto"/>
          <w:sz w:val="24"/>
          <w:szCs w:val="24"/>
        </w:rPr>
        <w:t xml:space="preserve">contendiente del </w:t>
      </w:r>
      <w:r w:rsidR="00850873" w:rsidRPr="00A30790">
        <w:rPr>
          <w:b/>
          <w:bCs/>
          <w:color w:val="auto"/>
          <w:sz w:val="24"/>
          <w:szCs w:val="24"/>
          <w:lang w:val="es-MX"/>
        </w:rPr>
        <w:t>Sexto</w:t>
      </w:r>
      <w:r w:rsidR="002B1135" w:rsidRPr="00A30790">
        <w:rPr>
          <w:b/>
          <w:bCs/>
          <w:color w:val="auto"/>
          <w:sz w:val="24"/>
          <w:szCs w:val="24"/>
          <w:lang w:val="es-MX"/>
        </w:rPr>
        <w:t xml:space="preserve"> Tribunal Colegiado en </w:t>
      </w:r>
      <w:r w:rsidR="00850873" w:rsidRPr="00A30790">
        <w:rPr>
          <w:b/>
          <w:bCs/>
          <w:color w:val="auto"/>
          <w:sz w:val="24"/>
          <w:szCs w:val="24"/>
          <w:lang w:val="es-MX"/>
        </w:rPr>
        <w:t>Materia Administrativa del Primer Circuito</w:t>
      </w:r>
      <w:r w:rsidR="002B1135" w:rsidRPr="00A30790">
        <w:rPr>
          <w:b/>
          <w:bCs/>
          <w:color w:val="auto"/>
          <w:sz w:val="24"/>
          <w:szCs w:val="24"/>
          <w:lang w:val="es-MX"/>
        </w:rPr>
        <w:t xml:space="preserve"> </w:t>
      </w:r>
      <w:r w:rsidR="00D86488" w:rsidRPr="00A30790">
        <w:rPr>
          <w:b/>
          <w:bCs/>
          <w:color w:val="auto"/>
          <w:sz w:val="24"/>
          <w:szCs w:val="24"/>
          <w:lang w:val="es-MX"/>
        </w:rPr>
        <w:t xml:space="preserve">al resolver el amparo en revisión </w:t>
      </w:r>
      <w:r w:rsidR="00850873" w:rsidRPr="00A30790">
        <w:rPr>
          <w:b/>
          <w:bCs/>
          <w:color w:val="auto"/>
          <w:sz w:val="24"/>
          <w:szCs w:val="24"/>
          <w:lang w:val="es-MX"/>
        </w:rPr>
        <w:t>333</w:t>
      </w:r>
      <w:r w:rsidR="002B1135" w:rsidRPr="00A30790">
        <w:rPr>
          <w:b/>
          <w:bCs/>
          <w:color w:val="auto"/>
          <w:sz w:val="24"/>
          <w:szCs w:val="24"/>
          <w:lang w:val="es-MX"/>
        </w:rPr>
        <w:t>/2023</w:t>
      </w:r>
      <w:r w:rsidR="006A43BD" w:rsidRPr="00A30790">
        <w:rPr>
          <w:b/>
          <w:color w:val="auto"/>
          <w:sz w:val="24"/>
          <w:szCs w:val="24"/>
          <w:lang w:val="es-MX"/>
        </w:rPr>
        <w:t>, correspondiente a la Región Centro-Nor</w:t>
      </w:r>
      <w:r w:rsidR="009D56F4" w:rsidRPr="00A30790">
        <w:rPr>
          <w:b/>
          <w:color w:val="auto"/>
          <w:sz w:val="24"/>
          <w:szCs w:val="24"/>
          <w:lang w:val="es-MX"/>
        </w:rPr>
        <w:t>te</w:t>
      </w:r>
      <w:r w:rsidR="006A43BD" w:rsidRPr="00A30790">
        <w:rPr>
          <w:b/>
          <w:color w:val="auto"/>
          <w:sz w:val="24"/>
          <w:szCs w:val="24"/>
          <w:lang w:val="es-MX"/>
        </w:rPr>
        <w:t>.</w:t>
      </w:r>
    </w:p>
    <w:p w14:paraId="715D947B" w14:textId="77777777" w:rsidR="009F0241" w:rsidRPr="00A30790" w:rsidRDefault="009F0241" w:rsidP="0002357E">
      <w:pPr>
        <w:pStyle w:val="corte4fondo"/>
        <w:spacing w:line="276" w:lineRule="auto"/>
        <w:ind w:firstLine="0"/>
        <w:rPr>
          <w:b/>
          <w:bCs/>
          <w:color w:val="auto"/>
          <w:sz w:val="24"/>
          <w:szCs w:val="24"/>
          <w:lang w:val="es-MX"/>
        </w:rPr>
      </w:pPr>
    </w:p>
    <w:p w14:paraId="1AF0D446" w14:textId="7682607B" w:rsidR="00001285" w:rsidRPr="00A30790" w:rsidRDefault="006956A5" w:rsidP="006956A5">
      <w:pPr>
        <w:pStyle w:val="corte4fondo"/>
        <w:spacing w:line="276" w:lineRule="auto"/>
        <w:ind w:firstLine="0"/>
        <w:rPr>
          <w:color w:val="auto"/>
          <w:sz w:val="24"/>
          <w:szCs w:val="24"/>
        </w:rPr>
      </w:pPr>
      <w:r w:rsidRPr="006956A5">
        <w:rPr>
          <w:bCs/>
          <w:color w:val="auto"/>
          <w:sz w:val="24"/>
          <w:szCs w:val="24"/>
        </w:rPr>
        <w:t>2</w:t>
      </w:r>
      <w:r w:rsidR="002618CD">
        <w:rPr>
          <w:bCs/>
          <w:color w:val="auto"/>
          <w:sz w:val="24"/>
          <w:szCs w:val="24"/>
        </w:rPr>
        <w:t>1</w:t>
      </w:r>
      <w:r w:rsidRPr="006956A5">
        <w:rPr>
          <w:bCs/>
          <w:color w:val="auto"/>
          <w:sz w:val="24"/>
          <w:szCs w:val="24"/>
        </w:rPr>
        <w:t>.</w:t>
      </w:r>
      <w:r>
        <w:rPr>
          <w:b/>
          <w:color w:val="auto"/>
          <w:sz w:val="24"/>
          <w:szCs w:val="24"/>
        </w:rPr>
        <w:t xml:space="preserve"> </w:t>
      </w:r>
      <w:r w:rsidR="00015EB8" w:rsidRPr="00A30790">
        <w:rPr>
          <w:b/>
          <w:color w:val="auto"/>
          <w:sz w:val="24"/>
          <w:szCs w:val="24"/>
        </w:rPr>
        <w:t>Demanda de amparo indirecto y sentencia del juzgado de distrito.</w:t>
      </w:r>
      <w:r w:rsidR="004D33E4" w:rsidRPr="00A30790">
        <w:rPr>
          <w:b/>
          <w:bCs/>
          <w:color w:val="auto"/>
          <w:sz w:val="24"/>
          <w:szCs w:val="24"/>
        </w:rPr>
        <w:t xml:space="preserve"> </w:t>
      </w:r>
      <w:r w:rsidR="00AB430F" w:rsidRPr="00A30790">
        <w:rPr>
          <w:color w:val="auto"/>
          <w:sz w:val="24"/>
          <w:szCs w:val="24"/>
        </w:rPr>
        <w:t>Una persona moral</w:t>
      </w:r>
      <w:r w:rsidR="000C0760" w:rsidRPr="00A30790">
        <w:rPr>
          <w:bCs/>
          <w:color w:val="auto"/>
          <w:sz w:val="24"/>
          <w:szCs w:val="24"/>
        </w:rPr>
        <w:t xml:space="preserve"> demandó el amparo y protección de la justicia </w:t>
      </w:r>
      <w:r w:rsidR="003070E7" w:rsidRPr="00A30790">
        <w:rPr>
          <w:bCs/>
          <w:color w:val="auto"/>
          <w:sz w:val="24"/>
          <w:szCs w:val="24"/>
        </w:rPr>
        <w:t>de la Unión</w:t>
      </w:r>
      <w:r w:rsidR="000C0760" w:rsidRPr="00A30790">
        <w:rPr>
          <w:bCs/>
          <w:color w:val="auto"/>
          <w:sz w:val="24"/>
          <w:szCs w:val="24"/>
        </w:rPr>
        <w:t xml:space="preserve"> </w:t>
      </w:r>
      <w:r w:rsidR="003F3E11" w:rsidRPr="00A30790">
        <w:rPr>
          <w:bCs/>
          <w:color w:val="auto"/>
          <w:sz w:val="24"/>
          <w:szCs w:val="24"/>
        </w:rPr>
        <w:t xml:space="preserve">en </w:t>
      </w:r>
      <w:r w:rsidR="000C0760" w:rsidRPr="00A30790">
        <w:rPr>
          <w:bCs/>
          <w:color w:val="auto"/>
          <w:sz w:val="24"/>
          <w:szCs w:val="24"/>
        </w:rPr>
        <w:t xml:space="preserve">contra </w:t>
      </w:r>
      <w:r w:rsidR="006B7904" w:rsidRPr="00A30790">
        <w:rPr>
          <w:bCs/>
          <w:color w:val="auto"/>
          <w:sz w:val="24"/>
          <w:szCs w:val="24"/>
        </w:rPr>
        <w:t xml:space="preserve">de la </w:t>
      </w:r>
      <w:r w:rsidR="007F0825" w:rsidRPr="00A30790">
        <w:rPr>
          <w:bCs/>
          <w:color w:val="auto"/>
          <w:sz w:val="24"/>
          <w:szCs w:val="24"/>
        </w:rPr>
        <w:t xml:space="preserve">Presidencia de la </w:t>
      </w:r>
      <w:r w:rsidR="006B7904" w:rsidRPr="00A30790">
        <w:rPr>
          <w:bCs/>
          <w:color w:val="auto"/>
          <w:sz w:val="24"/>
          <w:szCs w:val="24"/>
        </w:rPr>
        <w:t>República</w:t>
      </w:r>
      <w:r w:rsidR="000C0760" w:rsidRPr="00A30790">
        <w:rPr>
          <w:bCs/>
          <w:color w:val="auto"/>
          <w:sz w:val="24"/>
          <w:szCs w:val="24"/>
        </w:rPr>
        <w:t xml:space="preserve">, por </w:t>
      </w:r>
      <w:r w:rsidR="009944BB" w:rsidRPr="00A30790">
        <w:rPr>
          <w:bCs/>
          <w:color w:val="auto"/>
          <w:sz w:val="24"/>
          <w:szCs w:val="24"/>
        </w:rPr>
        <w:t xml:space="preserve">la </w:t>
      </w:r>
      <w:r w:rsidR="00E05D13" w:rsidRPr="00A30790">
        <w:rPr>
          <w:bCs/>
          <w:color w:val="auto"/>
          <w:sz w:val="24"/>
          <w:szCs w:val="24"/>
        </w:rPr>
        <w:t>expedición del</w:t>
      </w:r>
      <w:r w:rsidR="000C0760" w:rsidRPr="00A30790">
        <w:rPr>
          <w:bCs/>
          <w:color w:val="auto"/>
          <w:sz w:val="24"/>
          <w:szCs w:val="24"/>
        </w:rPr>
        <w:t xml:space="preserve"> </w:t>
      </w:r>
      <w:r w:rsidR="00C147A4" w:rsidRPr="00A30790">
        <w:rPr>
          <w:bCs/>
          <w:color w:val="auto"/>
          <w:sz w:val="24"/>
          <w:szCs w:val="24"/>
        </w:rPr>
        <w:t>D</w:t>
      </w:r>
      <w:r w:rsidR="000C0760" w:rsidRPr="00A30790">
        <w:rPr>
          <w:bCs/>
          <w:color w:val="auto"/>
          <w:sz w:val="24"/>
          <w:szCs w:val="24"/>
        </w:rPr>
        <w:t>ecreto por el que se reforman, adicionan y derogan diversas disposiciones del RLGCT, publicado en el DOF</w:t>
      </w:r>
      <w:r w:rsidR="00693139" w:rsidRPr="00A30790">
        <w:rPr>
          <w:bCs/>
          <w:color w:val="auto"/>
          <w:sz w:val="24"/>
          <w:szCs w:val="24"/>
        </w:rPr>
        <w:t xml:space="preserve"> </w:t>
      </w:r>
      <w:r w:rsidR="000C0760" w:rsidRPr="00A30790">
        <w:rPr>
          <w:bCs/>
          <w:color w:val="auto"/>
          <w:sz w:val="24"/>
          <w:szCs w:val="24"/>
        </w:rPr>
        <w:t xml:space="preserve">de dieciséis de diciembre de dos mil veintidós; en específico sus artículos </w:t>
      </w:r>
      <w:r w:rsidR="004D4FF4" w:rsidRPr="00A30790">
        <w:rPr>
          <w:bCs/>
          <w:color w:val="auto"/>
          <w:sz w:val="24"/>
          <w:szCs w:val="24"/>
        </w:rPr>
        <w:t>1o</w:t>
      </w:r>
      <w:r w:rsidR="003070E7" w:rsidRPr="00A30790">
        <w:rPr>
          <w:bCs/>
          <w:color w:val="auto"/>
          <w:sz w:val="24"/>
          <w:szCs w:val="24"/>
        </w:rPr>
        <w:t>.</w:t>
      </w:r>
      <w:r w:rsidR="00DC65ED" w:rsidRPr="00A30790">
        <w:rPr>
          <w:bCs/>
          <w:color w:val="auto"/>
          <w:sz w:val="24"/>
          <w:szCs w:val="24"/>
        </w:rPr>
        <w:t>,</w:t>
      </w:r>
      <w:r w:rsidR="004D4FF4" w:rsidRPr="00A30790">
        <w:rPr>
          <w:bCs/>
          <w:color w:val="auto"/>
          <w:sz w:val="24"/>
          <w:szCs w:val="24"/>
        </w:rPr>
        <w:t xml:space="preserve"> </w:t>
      </w:r>
      <w:r w:rsidR="00E05D13" w:rsidRPr="00A30790">
        <w:rPr>
          <w:bCs/>
          <w:color w:val="auto"/>
          <w:sz w:val="24"/>
          <w:szCs w:val="24"/>
          <w:lang w:val="es-MX"/>
        </w:rPr>
        <w:t>2</w:t>
      </w:r>
      <w:r w:rsidR="00DB3FA3" w:rsidRPr="00A30790">
        <w:rPr>
          <w:bCs/>
          <w:color w:val="auto"/>
          <w:sz w:val="24"/>
          <w:szCs w:val="24"/>
          <w:lang w:val="es-MX"/>
        </w:rPr>
        <w:t>o.</w:t>
      </w:r>
      <w:r w:rsidR="00E05D13" w:rsidRPr="00A30790">
        <w:rPr>
          <w:bCs/>
          <w:color w:val="auto"/>
          <w:sz w:val="24"/>
          <w:szCs w:val="24"/>
          <w:lang w:val="es-MX"/>
        </w:rPr>
        <w:t>,</w:t>
      </w:r>
      <w:r w:rsidR="00FB72B1" w:rsidRPr="00A30790">
        <w:rPr>
          <w:bCs/>
          <w:color w:val="auto"/>
          <w:sz w:val="24"/>
          <w:szCs w:val="24"/>
          <w:lang w:val="es-MX"/>
        </w:rPr>
        <w:t xml:space="preserve"> fracciones II, IV, </w:t>
      </w:r>
      <w:r w:rsidR="000E6C8D" w:rsidRPr="00A30790">
        <w:rPr>
          <w:bCs/>
          <w:color w:val="auto"/>
          <w:sz w:val="24"/>
          <w:szCs w:val="24"/>
          <w:lang w:val="es-MX"/>
        </w:rPr>
        <w:t xml:space="preserve">IV </w:t>
      </w:r>
      <w:r w:rsidR="0093541F" w:rsidRPr="00A30790">
        <w:rPr>
          <w:bCs/>
          <w:color w:val="auto"/>
          <w:sz w:val="24"/>
          <w:szCs w:val="24"/>
          <w:lang w:val="es-MX"/>
        </w:rPr>
        <w:t>Bis</w:t>
      </w:r>
      <w:r w:rsidR="000E6C8D" w:rsidRPr="00A30790">
        <w:rPr>
          <w:bCs/>
          <w:color w:val="auto"/>
          <w:sz w:val="24"/>
          <w:szCs w:val="24"/>
          <w:lang w:val="es-MX"/>
        </w:rPr>
        <w:t>, VII, XV, y XIX</w:t>
      </w:r>
      <w:r w:rsidR="00DC65ED" w:rsidRPr="00A30790">
        <w:rPr>
          <w:bCs/>
          <w:color w:val="auto"/>
          <w:sz w:val="24"/>
          <w:szCs w:val="24"/>
          <w:lang w:val="es-MX"/>
        </w:rPr>
        <w:t>,</w:t>
      </w:r>
      <w:r w:rsidR="004D4FF4" w:rsidRPr="00A30790">
        <w:rPr>
          <w:bCs/>
          <w:color w:val="auto"/>
          <w:sz w:val="24"/>
          <w:szCs w:val="24"/>
          <w:lang w:val="es-MX"/>
        </w:rPr>
        <w:t xml:space="preserve"> 5o</w:t>
      </w:r>
      <w:r w:rsidR="004D6CE8" w:rsidRPr="00A30790">
        <w:rPr>
          <w:bCs/>
          <w:color w:val="auto"/>
          <w:sz w:val="24"/>
          <w:szCs w:val="24"/>
          <w:lang w:val="es-MX"/>
        </w:rPr>
        <w:t>.</w:t>
      </w:r>
      <w:r w:rsidR="004D4FF4" w:rsidRPr="00A30790">
        <w:rPr>
          <w:bCs/>
          <w:color w:val="auto"/>
          <w:sz w:val="24"/>
          <w:szCs w:val="24"/>
          <w:lang w:val="es-MX"/>
        </w:rPr>
        <w:t>,</w:t>
      </w:r>
      <w:r w:rsidR="00E05D13" w:rsidRPr="00A30790">
        <w:rPr>
          <w:bCs/>
          <w:color w:val="auto"/>
          <w:sz w:val="24"/>
          <w:szCs w:val="24"/>
          <w:lang w:val="es-MX"/>
        </w:rPr>
        <w:t xml:space="preserve"> </w:t>
      </w:r>
      <w:r w:rsidR="000E6C8D" w:rsidRPr="00A30790">
        <w:rPr>
          <w:bCs/>
          <w:color w:val="auto"/>
          <w:sz w:val="24"/>
          <w:szCs w:val="24"/>
          <w:lang w:val="es-MX"/>
        </w:rPr>
        <w:t>fracción VI</w:t>
      </w:r>
      <w:r w:rsidR="00DC65ED" w:rsidRPr="00A30790">
        <w:rPr>
          <w:bCs/>
          <w:color w:val="auto"/>
          <w:sz w:val="24"/>
          <w:szCs w:val="24"/>
          <w:lang w:val="es-MX"/>
        </w:rPr>
        <w:t>,</w:t>
      </w:r>
      <w:r w:rsidR="000E6C8D" w:rsidRPr="00A30790">
        <w:rPr>
          <w:bCs/>
          <w:color w:val="auto"/>
          <w:sz w:val="24"/>
          <w:szCs w:val="24"/>
          <w:lang w:val="es-MX"/>
        </w:rPr>
        <w:t xml:space="preserve"> </w:t>
      </w:r>
      <w:r w:rsidR="00E05D13" w:rsidRPr="00A30790">
        <w:rPr>
          <w:bCs/>
          <w:color w:val="auto"/>
          <w:sz w:val="24"/>
          <w:szCs w:val="24"/>
          <w:lang w:val="es-MX"/>
        </w:rPr>
        <w:t>51,</w:t>
      </w:r>
      <w:r w:rsidR="004E7074" w:rsidRPr="00A30790">
        <w:rPr>
          <w:bCs/>
          <w:color w:val="auto"/>
          <w:sz w:val="24"/>
          <w:szCs w:val="24"/>
          <w:lang w:val="es-MX"/>
        </w:rPr>
        <w:t xml:space="preserve"> fracción I </w:t>
      </w:r>
      <w:r w:rsidR="0093541F" w:rsidRPr="00A30790">
        <w:rPr>
          <w:bCs/>
          <w:color w:val="auto"/>
          <w:sz w:val="24"/>
          <w:szCs w:val="24"/>
          <w:lang w:val="es-MX"/>
        </w:rPr>
        <w:t>Bis</w:t>
      </w:r>
      <w:r w:rsidR="00DC65ED" w:rsidRPr="00A30790">
        <w:rPr>
          <w:bCs/>
          <w:color w:val="auto"/>
          <w:sz w:val="24"/>
          <w:szCs w:val="24"/>
          <w:lang w:val="es-MX"/>
        </w:rPr>
        <w:t>,</w:t>
      </w:r>
      <w:r w:rsidR="00E05D13" w:rsidRPr="00A30790">
        <w:rPr>
          <w:bCs/>
          <w:color w:val="auto"/>
          <w:sz w:val="24"/>
          <w:szCs w:val="24"/>
          <w:lang w:val="es-MX"/>
        </w:rPr>
        <w:t xml:space="preserve"> 53</w:t>
      </w:r>
      <w:r w:rsidR="00DC65ED" w:rsidRPr="00A30790">
        <w:rPr>
          <w:bCs/>
          <w:color w:val="auto"/>
          <w:sz w:val="24"/>
          <w:szCs w:val="24"/>
          <w:lang w:val="es-MX"/>
        </w:rPr>
        <w:t>,</w:t>
      </w:r>
      <w:r w:rsidR="00E05D13" w:rsidRPr="00A30790">
        <w:rPr>
          <w:bCs/>
          <w:color w:val="auto"/>
          <w:sz w:val="24"/>
          <w:szCs w:val="24"/>
          <w:lang w:val="es-MX"/>
        </w:rPr>
        <w:t xml:space="preserve"> 60</w:t>
      </w:r>
      <w:r w:rsidR="005A5EA1" w:rsidRPr="00A30790">
        <w:rPr>
          <w:bCs/>
          <w:color w:val="auto"/>
          <w:sz w:val="24"/>
          <w:szCs w:val="24"/>
          <w:lang w:val="es-MX"/>
        </w:rPr>
        <w:t xml:space="preserve"> fracciones I a V</w:t>
      </w:r>
      <w:r w:rsidR="00DC65ED" w:rsidRPr="00A30790">
        <w:rPr>
          <w:bCs/>
          <w:color w:val="auto"/>
          <w:sz w:val="24"/>
          <w:szCs w:val="24"/>
          <w:lang w:val="es-MX"/>
        </w:rPr>
        <w:t>,</w:t>
      </w:r>
      <w:r w:rsidR="00E05D13" w:rsidRPr="00A30790">
        <w:rPr>
          <w:bCs/>
          <w:color w:val="auto"/>
          <w:sz w:val="24"/>
          <w:szCs w:val="24"/>
          <w:lang w:val="es-MX"/>
        </w:rPr>
        <w:t xml:space="preserve"> 65 </w:t>
      </w:r>
      <w:r w:rsidR="0093541F" w:rsidRPr="00A30790">
        <w:rPr>
          <w:bCs/>
          <w:color w:val="auto"/>
          <w:sz w:val="24"/>
          <w:szCs w:val="24"/>
          <w:lang w:val="es-MX"/>
        </w:rPr>
        <w:t>Bis</w:t>
      </w:r>
      <w:r w:rsidR="00DC65ED" w:rsidRPr="00A30790">
        <w:rPr>
          <w:bCs/>
          <w:color w:val="auto"/>
          <w:sz w:val="24"/>
          <w:szCs w:val="24"/>
          <w:lang w:val="es-MX"/>
        </w:rPr>
        <w:t>,</w:t>
      </w:r>
      <w:r w:rsidR="005A5EA1" w:rsidRPr="00A30790">
        <w:rPr>
          <w:bCs/>
          <w:color w:val="auto"/>
          <w:sz w:val="24"/>
          <w:szCs w:val="24"/>
          <w:lang w:val="es-MX"/>
        </w:rPr>
        <w:t xml:space="preserve"> 70</w:t>
      </w:r>
      <w:r w:rsidR="00DC65ED" w:rsidRPr="00A30790">
        <w:rPr>
          <w:bCs/>
          <w:color w:val="auto"/>
          <w:sz w:val="24"/>
          <w:szCs w:val="24"/>
          <w:lang w:val="es-MX"/>
        </w:rPr>
        <w:t>,</w:t>
      </w:r>
      <w:r w:rsidR="007D43C2" w:rsidRPr="00A30790">
        <w:rPr>
          <w:bCs/>
          <w:color w:val="auto"/>
          <w:sz w:val="24"/>
          <w:szCs w:val="24"/>
          <w:lang w:val="es-MX"/>
        </w:rPr>
        <w:t xml:space="preserve"> y 79</w:t>
      </w:r>
      <w:r w:rsidR="00DC65ED" w:rsidRPr="00A30790">
        <w:rPr>
          <w:bCs/>
          <w:color w:val="auto"/>
          <w:sz w:val="24"/>
          <w:szCs w:val="24"/>
          <w:lang w:val="es-MX"/>
        </w:rPr>
        <w:t>,</w:t>
      </w:r>
      <w:r w:rsidR="005A5EA1" w:rsidRPr="00A30790">
        <w:rPr>
          <w:bCs/>
          <w:color w:val="auto"/>
          <w:sz w:val="24"/>
          <w:szCs w:val="24"/>
          <w:lang w:val="es-MX"/>
        </w:rPr>
        <w:t xml:space="preserve"> fracción </w:t>
      </w:r>
      <w:r w:rsidR="00F24CE5" w:rsidRPr="00A30790">
        <w:rPr>
          <w:bCs/>
          <w:color w:val="auto"/>
          <w:sz w:val="24"/>
          <w:szCs w:val="24"/>
          <w:lang w:val="es-MX"/>
        </w:rPr>
        <w:t>I,</w:t>
      </w:r>
      <w:r w:rsidR="00E05D13" w:rsidRPr="00A30790">
        <w:rPr>
          <w:bCs/>
          <w:color w:val="auto"/>
          <w:sz w:val="24"/>
          <w:szCs w:val="24"/>
          <w:lang w:val="es-MX"/>
        </w:rPr>
        <w:t xml:space="preserve"> así como </w:t>
      </w:r>
      <w:r w:rsidR="001405BA" w:rsidRPr="00A30790">
        <w:rPr>
          <w:bCs/>
          <w:color w:val="auto"/>
          <w:sz w:val="24"/>
          <w:szCs w:val="24"/>
          <w:lang w:val="es-MX"/>
        </w:rPr>
        <w:t>su</w:t>
      </w:r>
      <w:r w:rsidR="00E05D13" w:rsidRPr="00A30790">
        <w:rPr>
          <w:bCs/>
          <w:color w:val="auto"/>
          <w:sz w:val="24"/>
          <w:szCs w:val="24"/>
          <w:lang w:val="es-MX"/>
        </w:rPr>
        <w:t xml:space="preserve"> artículo primero transitorio</w:t>
      </w:r>
      <w:r w:rsidR="000C0760" w:rsidRPr="00A30790">
        <w:rPr>
          <w:bCs/>
          <w:color w:val="auto"/>
          <w:sz w:val="24"/>
          <w:szCs w:val="24"/>
        </w:rPr>
        <w:t xml:space="preserve">, </w:t>
      </w:r>
      <w:r w:rsidR="00001285" w:rsidRPr="00A30790">
        <w:rPr>
          <w:bCs/>
          <w:color w:val="auto"/>
          <w:sz w:val="24"/>
          <w:szCs w:val="24"/>
        </w:rPr>
        <w:t xml:space="preserve">bajo las consideraciones siguientes: </w:t>
      </w:r>
    </w:p>
    <w:p w14:paraId="240C3DAD" w14:textId="77777777" w:rsidR="00001285" w:rsidRPr="00A30790" w:rsidRDefault="00001285" w:rsidP="00001285">
      <w:pPr>
        <w:pStyle w:val="ListParagraph"/>
        <w:spacing w:after="0"/>
        <w:rPr>
          <w:rFonts w:ascii="Arial" w:hAnsi="Arial" w:cs="Arial"/>
          <w:bCs/>
          <w:sz w:val="24"/>
          <w:szCs w:val="24"/>
        </w:rPr>
      </w:pPr>
    </w:p>
    <w:p w14:paraId="3354D11A" w14:textId="4F4D5096" w:rsidR="00E05D13" w:rsidRPr="00A30790" w:rsidRDefault="007078AB" w:rsidP="007318AA">
      <w:pPr>
        <w:pStyle w:val="corte4fondo"/>
        <w:numPr>
          <w:ilvl w:val="0"/>
          <w:numId w:val="33"/>
        </w:numPr>
        <w:spacing w:line="276" w:lineRule="auto"/>
        <w:rPr>
          <w:color w:val="auto"/>
          <w:sz w:val="24"/>
          <w:szCs w:val="24"/>
        </w:rPr>
      </w:pPr>
      <w:r w:rsidRPr="00A30790">
        <w:rPr>
          <w:color w:val="auto"/>
          <w:sz w:val="24"/>
          <w:szCs w:val="24"/>
        </w:rPr>
        <w:t xml:space="preserve">El RLGCT </w:t>
      </w:r>
      <w:r w:rsidR="00AC5470" w:rsidRPr="00A30790">
        <w:rPr>
          <w:color w:val="auto"/>
          <w:sz w:val="24"/>
          <w:szCs w:val="24"/>
        </w:rPr>
        <w:t xml:space="preserve">establece </w:t>
      </w:r>
      <w:r w:rsidR="00381CD7" w:rsidRPr="00A30790">
        <w:rPr>
          <w:color w:val="auto"/>
          <w:sz w:val="24"/>
          <w:szCs w:val="24"/>
        </w:rPr>
        <w:t xml:space="preserve">mayores </w:t>
      </w:r>
      <w:r w:rsidRPr="00A30790">
        <w:rPr>
          <w:color w:val="auto"/>
          <w:sz w:val="24"/>
          <w:szCs w:val="24"/>
        </w:rPr>
        <w:t>restricciones a las áreas de fumadore</w:t>
      </w:r>
      <w:r w:rsidR="000F7490" w:rsidRPr="00A30790">
        <w:rPr>
          <w:color w:val="auto"/>
          <w:sz w:val="24"/>
          <w:szCs w:val="24"/>
        </w:rPr>
        <w:t>s</w:t>
      </w:r>
      <w:r w:rsidR="00381CD7" w:rsidRPr="00A30790">
        <w:rPr>
          <w:color w:val="auto"/>
          <w:sz w:val="24"/>
          <w:szCs w:val="24"/>
        </w:rPr>
        <w:t xml:space="preserve"> respecto de</w:t>
      </w:r>
      <w:r w:rsidRPr="00A30790">
        <w:rPr>
          <w:color w:val="auto"/>
          <w:sz w:val="24"/>
          <w:szCs w:val="24"/>
        </w:rPr>
        <w:t xml:space="preserve"> las contempladas en la LGCT</w:t>
      </w:r>
      <w:r w:rsidR="0056073C" w:rsidRPr="00A30790">
        <w:rPr>
          <w:color w:val="auto"/>
          <w:sz w:val="24"/>
          <w:szCs w:val="24"/>
        </w:rPr>
        <w:t xml:space="preserve"> e </w:t>
      </w:r>
      <w:r w:rsidR="0056073C" w:rsidRPr="00A30790">
        <w:rPr>
          <w:sz w:val="24"/>
          <w:szCs w:val="24"/>
          <w:lang w:val="es-MX"/>
        </w:rPr>
        <w:t>impone la obligación de modificar los espacios que ya se encontraban habilitados con la LGCT anterior.</w:t>
      </w:r>
    </w:p>
    <w:p w14:paraId="31234BD3" w14:textId="77777777" w:rsidR="005E4D9D" w:rsidRPr="00A30790" w:rsidRDefault="005E4D9D" w:rsidP="00F042CF">
      <w:pPr>
        <w:spacing w:after="0"/>
        <w:rPr>
          <w:rFonts w:ascii="Arial" w:hAnsi="Arial" w:cs="Arial"/>
          <w:sz w:val="24"/>
          <w:szCs w:val="24"/>
        </w:rPr>
      </w:pPr>
    </w:p>
    <w:p w14:paraId="7EE15947" w14:textId="0AB766FB" w:rsidR="00557716" w:rsidRPr="00A30790" w:rsidRDefault="00D43F2F" w:rsidP="00F042CF">
      <w:pPr>
        <w:pStyle w:val="corte4fondo"/>
        <w:numPr>
          <w:ilvl w:val="0"/>
          <w:numId w:val="33"/>
        </w:numPr>
        <w:spacing w:line="276" w:lineRule="auto"/>
        <w:rPr>
          <w:color w:val="auto"/>
          <w:sz w:val="24"/>
          <w:szCs w:val="24"/>
        </w:rPr>
      </w:pPr>
      <w:r w:rsidRPr="00A30790">
        <w:rPr>
          <w:color w:val="auto"/>
          <w:sz w:val="24"/>
          <w:szCs w:val="24"/>
        </w:rPr>
        <w:t xml:space="preserve">Las normas impugnadas </w:t>
      </w:r>
      <w:r w:rsidR="00966E01" w:rsidRPr="00A30790">
        <w:rPr>
          <w:color w:val="auto"/>
          <w:sz w:val="24"/>
          <w:szCs w:val="24"/>
        </w:rPr>
        <w:t>s</w:t>
      </w:r>
      <w:r w:rsidRPr="00A30790">
        <w:rPr>
          <w:color w:val="auto"/>
          <w:sz w:val="24"/>
          <w:szCs w:val="24"/>
        </w:rPr>
        <w:t xml:space="preserve">on contrarias al principio de seguridad jurídica en tanto </w:t>
      </w:r>
      <w:r w:rsidR="006A287D" w:rsidRPr="00A30790">
        <w:rPr>
          <w:color w:val="auto"/>
          <w:sz w:val="24"/>
          <w:szCs w:val="24"/>
        </w:rPr>
        <w:t>no definen de manera clara diversos conceptos</w:t>
      </w:r>
      <w:r w:rsidR="0054164B" w:rsidRPr="00A30790">
        <w:rPr>
          <w:color w:val="auto"/>
          <w:sz w:val="24"/>
          <w:szCs w:val="24"/>
        </w:rPr>
        <w:t>.</w:t>
      </w:r>
    </w:p>
    <w:p w14:paraId="760CD535" w14:textId="77777777" w:rsidR="007318AA" w:rsidRPr="00A30790" w:rsidRDefault="007318AA" w:rsidP="00F042CF">
      <w:pPr>
        <w:pStyle w:val="ListParagraph"/>
        <w:spacing w:after="0"/>
        <w:rPr>
          <w:rFonts w:ascii="Arial" w:hAnsi="Arial" w:cs="Arial"/>
          <w:sz w:val="24"/>
          <w:szCs w:val="24"/>
        </w:rPr>
      </w:pPr>
    </w:p>
    <w:p w14:paraId="1D4EE0A5" w14:textId="3FE2104D" w:rsidR="007318AA" w:rsidRPr="00A30790" w:rsidRDefault="00DC1A96" w:rsidP="00F042CF">
      <w:pPr>
        <w:pStyle w:val="corte4fondo"/>
        <w:numPr>
          <w:ilvl w:val="0"/>
          <w:numId w:val="33"/>
        </w:numPr>
        <w:spacing w:line="276" w:lineRule="auto"/>
        <w:rPr>
          <w:color w:val="auto"/>
          <w:sz w:val="24"/>
          <w:szCs w:val="24"/>
        </w:rPr>
      </w:pPr>
      <w:r w:rsidRPr="00A30790">
        <w:rPr>
          <w:color w:val="auto"/>
          <w:sz w:val="24"/>
          <w:szCs w:val="24"/>
        </w:rPr>
        <w:t xml:space="preserve">El RLGCT </w:t>
      </w:r>
      <w:r w:rsidR="00851151" w:rsidRPr="00A30790">
        <w:rPr>
          <w:color w:val="auto"/>
          <w:sz w:val="24"/>
          <w:szCs w:val="24"/>
        </w:rPr>
        <w:t xml:space="preserve">vulnera el derecho a la libertad de comercio de la persona quejosa toda vez que </w:t>
      </w:r>
      <w:r w:rsidR="00AE5DB2" w:rsidRPr="00A30790">
        <w:rPr>
          <w:color w:val="auto"/>
          <w:sz w:val="24"/>
          <w:szCs w:val="24"/>
        </w:rPr>
        <w:t xml:space="preserve">prohíbe la prestación de servicios en las zonas exclusivas para fumar. </w:t>
      </w:r>
    </w:p>
    <w:p w14:paraId="57E6AD2F" w14:textId="77777777" w:rsidR="00E05D13" w:rsidRPr="00A30790" w:rsidRDefault="00E05D13" w:rsidP="0061195F">
      <w:pPr>
        <w:pStyle w:val="ListParagraph"/>
        <w:spacing w:after="0"/>
        <w:rPr>
          <w:rFonts w:ascii="Arial" w:hAnsi="Arial" w:cs="Arial"/>
          <w:bCs/>
          <w:sz w:val="24"/>
          <w:szCs w:val="24"/>
          <w:lang w:val="es-ES_tradnl"/>
        </w:rPr>
      </w:pPr>
    </w:p>
    <w:p w14:paraId="7FEEA4FA" w14:textId="2022E4C8" w:rsidR="00206009" w:rsidRPr="00A30790" w:rsidRDefault="006956A5" w:rsidP="006956A5">
      <w:pPr>
        <w:pStyle w:val="corte4fondo"/>
        <w:spacing w:line="276" w:lineRule="auto"/>
        <w:ind w:firstLine="0"/>
        <w:rPr>
          <w:b/>
          <w:bCs/>
          <w:iCs/>
          <w:sz w:val="24"/>
          <w:szCs w:val="24"/>
        </w:rPr>
      </w:pPr>
      <w:r>
        <w:rPr>
          <w:color w:val="auto"/>
          <w:sz w:val="24"/>
          <w:szCs w:val="24"/>
        </w:rPr>
        <w:t>2</w:t>
      </w:r>
      <w:r w:rsidR="00525B97">
        <w:rPr>
          <w:color w:val="auto"/>
          <w:sz w:val="24"/>
          <w:szCs w:val="24"/>
        </w:rPr>
        <w:t>2</w:t>
      </w:r>
      <w:r>
        <w:rPr>
          <w:color w:val="auto"/>
          <w:sz w:val="24"/>
          <w:szCs w:val="24"/>
        </w:rPr>
        <w:t xml:space="preserve">. </w:t>
      </w:r>
      <w:r w:rsidR="001077C9" w:rsidRPr="00A30790">
        <w:rPr>
          <w:color w:val="auto"/>
          <w:sz w:val="24"/>
          <w:szCs w:val="24"/>
        </w:rPr>
        <w:t xml:space="preserve">De la demanda correspondió conocer al </w:t>
      </w:r>
      <w:r w:rsidR="00B751DC" w:rsidRPr="00A30790">
        <w:rPr>
          <w:color w:val="auto"/>
          <w:sz w:val="24"/>
          <w:szCs w:val="24"/>
        </w:rPr>
        <w:t>Juzgado</w:t>
      </w:r>
      <w:r w:rsidR="00AB4300" w:rsidRPr="00A30790">
        <w:rPr>
          <w:color w:val="auto"/>
          <w:sz w:val="24"/>
          <w:szCs w:val="24"/>
        </w:rPr>
        <w:t xml:space="preserve"> </w:t>
      </w:r>
      <w:r w:rsidR="00775072" w:rsidRPr="00A30790">
        <w:rPr>
          <w:color w:val="auto"/>
          <w:sz w:val="24"/>
          <w:szCs w:val="24"/>
        </w:rPr>
        <w:t>Noven</w:t>
      </w:r>
      <w:r w:rsidR="00AB4300" w:rsidRPr="00A30790">
        <w:rPr>
          <w:color w:val="auto"/>
          <w:sz w:val="24"/>
          <w:szCs w:val="24"/>
        </w:rPr>
        <w:t>o</w:t>
      </w:r>
      <w:r w:rsidR="001077C9" w:rsidRPr="00A30790">
        <w:rPr>
          <w:color w:val="auto"/>
          <w:sz w:val="24"/>
          <w:szCs w:val="24"/>
        </w:rPr>
        <w:t xml:space="preserve"> de Distrito </w:t>
      </w:r>
      <w:r w:rsidR="00EA72F8" w:rsidRPr="00A30790">
        <w:rPr>
          <w:color w:val="auto"/>
          <w:sz w:val="24"/>
          <w:szCs w:val="24"/>
        </w:rPr>
        <w:t xml:space="preserve">en Materia Administrativa </w:t>
      </w:r>
      <w:r w:rsidR="00525B97">
        <w:rPr>
          <w:color w:val="auto"/>
          <w:sz w:val="24"/>
          <w:szCs w:val="24"/>
        </w:rPr>
        <w:t>en</w:t>
      </w:r>
      <w:r w:rsidR="00EA72F8" w:rsidRPr="00A30790">
        <w:rPr>
          <w:color w:val="auto"/>
          <w:sz w:val="24"/>
          <w:szCs w:val="24"/>
        </w:rPr>
        <w:t xml:space="preserve"> la Ciudad de México</w:t>
      </w:r>
      <w:r w:rsidR="001077C9" w:rsidRPr="00A30790">
        <w:rPr>
          <w:color w:val="auto"/>
          <w:sz w:val="24"/>
          <w:szCs w:val="24"/>
        </w:rPr>
        <w:t xml:space="preserve"> bajo </w:t>
      </w:r>
      <w:r w:rsidR="00EE7BBA" w:rsidRPr="00A30790">
        <w:rPr>
          <w:color w:val="auto"/>
          <w:sz w:val="24"/>
          <w:szCs w:val="24"/>
        </w:rPr>
        <w:t>expediente del juicio de amparo indirecto</w:t>
      </w:r>
      <w:r w:rsidR="001077C9" w:rsidRPr="00A30790">
        <w:rPr>
          <w:color w:val="auto"/>
          <w:sz w:val="24"/>
          <w:szCs w:val="24"/>
        </w:rPr>
        <w:t xml:space="preserve"> </w:t>
      </w:r>
      <w:r w:rsidR="00D307BD" w:rsidRPr="00A30790">
        <w:rPr>
          <w:color w:val="auto"/>
          <w:sz w:val="24"/>
          <w:szCs w:val="24"/>
        </w:rPr>
        <w:t>365</w:t>
      </w:r>
      <w:r w:rsidR="00251123" w:rsidRPr="00A30790">
        <w:rPr>
          <w:color w:val="auto"/>
          <w:sz w:val="24"/>
          <w:szCs w:val="24"/>
        </w:rPr>
        <w:t>/2023</w:t>
      </w:r>
      <w:r w:rsidR="001077C9" w:rsidRPr="00A30790">
        <w:rPr>
          <w:color w:val="auto"/>
          <w:sz w:val="24"/>
          <w:szCs w:val="24"/>
        </w:rPr>
        <w:t xml:space="preserve">. </w:t>
      </w:r>
      <w:r w:rsidR="00A23014" w:rsidRPr="00A30790">
        <w:rPr>
          <w:iCs/>
          <w:color w:val="auto"/>
          <w:sz w:val="24"/>
          <w:szCs w:val="24"/>
          <w:lang w:val="es-MX"/>
        </w:rPr>
        <w:t xml:space="preserve">Mediante sentencia </w:t>
      </w:r>
      <w:r w:rsidR="00D307BD" w:rsidRPr="00A30790">
        <w:rPr>
          <w:iCs/>
          <w:color w:val="auto"/>
          <w:sz w:val="24"/>
          <w:szCs w:val="24"/>
          <w:lang w:val="es-MX"/>
        </w:rPr>
        <w:t>de veinticuatro de mayo de dos mil veintitrés</w:t>
      </w:r>
      <w:r w:rsidR="00A23014" w:rsidRPr="00A30790">
        <w:rPr>
          <w:iCs/>
          <w:color w:val="auto"/>
          <w:sz w:val="24"/>
          <w:szCs w:val="24"/>
          <w:lang w:val="es-MX"/>
        </w:rPr>
        <w:t xml:space="preserve"> determinó</w:t>
      </w:r>
      <w:r w:rsidR="00284773" w:rsidRPr="00A30790">
        <w:rPr>
          <w:iCs/>
          <w:color w:val="auto"/>
          <w:sz w:val="24"/>
          <w:szCs w:val="24"/>
          <w:lang w:val="es-MX"/>
        </w:rPr>
        <w:t xml:space="preserve"> </w:t>
      </w:r>
      <w:r w:rsidR="00A23014" w:rsidRPr="00A30790">
        <w:rPr>
          <w:b/>
          <w:bCs/>
          <w:iCs/>
          <w:color w:val="auto"/>
          <w:sz w:val="24"/>
          <w:szCs w:val="24"/>
          <w:lang w:val="es-MX"/>
        </w:rPr>
        <w:t>conceder</w:t>
      </w:r>
      <w:r w:rsidR="00A23014" w:rsidRPr="00A30790">
        <w:rPr>
          <w:iCs/>
          <w:color w:val="auto"/>
          <w:sz w:val="24"/>
          <w:szCs w:val="24"/>
          <w:lang w:val="es-MX"/>
        </w:rPr>
        <w:t xml:space="preserve"> el amparo a la </w:t>
      </w:r>
      <w:r w:rsidR="00926B40" w:rsidRPr="00A30790">
        <w:rPr>
          <w:iCs/>
          <w:color w:val="auto"/>
          <w:sz w:val="24"/>
          <w:szCs w:val="24"/>
          <w:lang w:val="es-MX"/>
        </w:rPr>
        <w:t xml:space="preserve">parte </w:t>
      </w:r>
      <w:r w:rsidR="00A23014" w:rsidRPr="00A30790">
        <w:rPr>
          <w:iCs/>
          <w:color w:val="auto"/>
          <w:sz w:val="24"/>
          <w:szCs w:val="24"/>
          <w:lang w:val="es-MX"/>
        </w:rPr>
        <w:t>quejosa para el efecto de que se desincorpor</w:t>
      </w:r>
      <w:r w:rsidR="00926B40" w:rsidRPr="00A30790">
        <w:rPr>
          <w:iCs/>
          <w:color w:val="auto"/>
          <w:sz w:val="24"/>
          <w:szCs w:val="24"/>
          <w:lang w:val="es-MX"/>
        </w:rPr>
        <w:t>ara</w:t>
      </w:r>
      <w:r w:rsidR="003F0696" w:rsidRPr="00A30790">
        <w:rPr>
          <w:iCs/>
          <w:color w:val="auto"/>
          <w:sz w:val="24"/>
          <w:szCs w:val="24"/>
          <w:lang w:val="es-MX"/>
        </w:rPr>
        <w:t>n</w:t>
      </w:r>
      <w:r w:rsidR="00A23014" w:rsidRPr="00A30790">
        <w:rPr>
          <w:iCs/>
          <w:color w:val="auto"/>
          <w:sz w:val="24"/>
          <w:szCs w:val="24"/>
          <w:lang w:val="es-MX"/>
        </w:rPr>
        <w:t xml:space="preserve"> de su esfera jurídica los artículos </w:t>
      </w:r>
      <w:r w:rsidR="004F0D20" w:rsidRPr="00A30790">
        <w:rPr>
          <w:iCs/>
          <w:sz w:val="24"/>
          <w:szCs w:val="24"/>
        </w:rPr>
        <w:t>1</w:t>
      </w:r>
      <w:r w:rsidR="005C1C80" w:rsidRPr="00A30790">
        <w:rPr>
          <w:iCs/>
          <w:sz w:val="24"/>
          <w:szCs w:val="24"/>
        </w:rPr>
        <w:t>o.</w:t>
      </w:r>
      <w:r w:rsidR="003F0696" w:rsidRPr="00A30790">
        <w:rPr>
          <w:iCs/>
          <w:sz w:val="24"/>
          <w:szCs w:val="24"/>
        </w:rPr>
        <w:t>,</w:t>
      </w:r>
      <w:r w:rsidR="004F0D20" w:rsidRPr="00A30790">
        <w:rPr>
          <w:iCs/>
          <w:sz w:val="24"/>
          <w:szCs w:val="24"/>
        </w:rPr>
        <w:t xml:space="preserve"> 2</w:t>
      </w:r>
      <w:r w:rsidR="005577B3" w:rsidRPr="00A30790">
        <w:rPr>
          <w:iCs/>
          <w:sz w:val="24"/>
          <w:szCs w:val="24"/>
        </w:rPr>
        <w:t>o</w:t>
      </w:r>
      <w:r w:rsidR="005C1C80" w:rsidRPr="00A30790">
        <w:rPr>
          <w:iCs/>
          <w:sz w:val="24"/>
          <w:szCs w:val="24"/>
        </w:rPr>
        <w:t>.</w:t>
      </w:r>
      <w:r w:rsidR="004F0D20" w:rsidRPr="00A30790">
        <w:rPr>
          <w:iCs/>
          <w:sz w:val="24"/>
          <w:szCs w:val="24"/>
        </w:rPr>
        <w:t xml:space="preserve">, fracciones II, IV, IV </w:t>
      </w:r>
      <w:r w:rsidR="0093541F" w:rsidRPr="00A30790">
        <w:rPr>
          <w:iCs/>
          <w:sz w:val="24"/>
          <w:szCs w:val="24"/>
        </w:rPr>
        <w:t>Bis</w:t>
      </w:r>
      <w:r w:rsidR="004F0D20" w:rsidRPr="00A30790">
        <w:rPr>
          <w:iCs/>
          <w:sz w:val="24"/>
          <w:szCs w:val="24"/>
        </w:rPr>
        <w:t>, VII, XV y XIX</w:t>
      </w:r>
      <w:r w:rsidR="003F0696" w:rsidRPr="00A30790">
        <w:rPr>
          <w:iCs/>
          <w:sz w:val="24"/>
          <w:szCs w:val="24"/>
        </w:rPr>
        <w:t>,</w:t>
      </w:r>
      <w:r w:rsidR="004F0D20" w:rsidRPr="00A30790">
        <w:rPr>
          <w:iCs/>
          <w:sz w:val="24"/>
          <w:szCs w:val="24"/>
        </w:rPr>
        <w:t xml:space="preserve"> 5o</w:t>
      </w:r>
      <w:r w:rsidR="003070E7" w:rsidRPr="00A30790">
        <w:rPr>
          <w:iCs/>
          <w:sz w:val="24"/>
          <w:szCs w:val="24"/>
        </w:rPr>
        <w:t>.</w:t>
      </w:r>
      <w:r w:rsidR="004F0D20" w:rsidRPr="00A30790">
        <w:rPr>
          <w:iCs/>
          <w:sz w:val="24"/>
          <w:szCs w:val="24"/>
        </w:rPr>
        <w:t>, fracción VI</w:t>
      </w:r>
      <w:r w:rsidR="003F0696" w:rsidRPr="00A30790">
        <w:rPr>
          <w:iCs/>
          <w:sz w:val="24"/>
          <w:szCs w:val="24"/>
        </w:rPr>
        <w:t>,</w:t>
      </w:r>
      <w:r w:rsidR="004F0D20" w:rsidRPr="00A30790">
        <w:rPr>
          <w:iCs/>
          <w:sz w:val="24"/>
          <w:szCs w:val="24"/>
        </w:rPr>
        <w:t xml:space="preserve"> 51, fracción I </w:t>
      </w:r>
      <w:r w:rsidR="0093541F" w:rsidRPr="00A30790">
        <w:rPr>
          <w:iCs/>
          <w:sz w:val="24"/>
          <w:szCs w:val="24"/>
        </w:rPr>
        <w:t>Bis</w:t>
      </w:r>
      <w:r w:rsidR="003F0696" w:rsidRPr="00A30790">
        <w:rPr>
          <w:iCs/>
          <w:sz w:val="24"/>
          <w:szCs w:val="24"/>
        </w:rPr>
        <w:t>,</w:t>
      </w:r>
      <w:r w:rsidR="004F0D20" w:rsidRPr="00A30790">
        <w:rPr>
          <w:iCs/>
          <w:sz w:val="24"/>
          <w:szCs w:val="24"/>
        </w:rPr>
        <w:t xml:space="preserve"> 53</w:t>
      </w:r>
      <w:r w:rsidR="003F0696" w:rsidRPr="00A30790">
        <w:rPr>
          <w:iCs/>
          <w:sz w:val="24"/>
          <w:szCs w:val="24"/>
        </w:rPr>
        <w:t>,</w:t>
      </w:r>
      <w:r w:rsidR="004F0D20" w:rsidRPr="00A30790">
        <w:rPr>
          <w:iCs/>
          <w:sz w:val="24"/>
          <w:szCs w:val="24"/>
        </w:rPr>
        <w:t xml:space="preserve"> 60 fracciones I</w:t>
      </w:r>
      <w:r w:rsidR="00DA43D1" w:rsidRPr="00A30790">
        <w:rPr>
          <w:iCs/>
          <w:sz w:val="24"/>
          <w:szCs w:val="24"/>
        </w:rPr>
        <w:t xml:space="preserve"> a</w:t>
      </w:r>
      <w:r w:rsidR="004F0D20" w:rsidRPr="00A30790">
        <w:rPr>
          <w:iCs/>
          <w:sz w:val="24"/>
          <w:szCs w:val="24"/>
        </w:rPr>
        <w:t xml:space="preserve"> V</w:t>
      </w:r>
      <w:r w:rsidR="003F0696" w:rsidRPr="00A30790">
        <w:rPr>
          <w:iCs/>
          <w:sz w:val="24"/>
          <w:szCs w:val="24"/>
        </w:rPr>
        <w:t>,</w:t>
      </w:r>
      <w:r w:rsidR="004F0D20" w:rsidRPr="00A30790">
        <w:rPr>
          <w:iCs/>
          <w:sz w:val="24"/>
          <w:szCs w:val="24"/>
        </w:rPr>
        <w:t xml:space="preserve"> 65 </w:t>
      </w:r>
      <w:r w:rsidR="0093541F" w:rsidRPr="00A30790">
        <w:rPr>
          <w:iCs/>
          <w:sz w:val="24"/>
          <w:szCs w:val="24"/>
        </w:rPr>
        <w:t>Bis</w:t>
      </w:r>
      <w:r w:rsidR="003F0696" w:rsidRPr="00A30790">
        <w:rPr>
          <w:iCs/>
          <w:sz w:val="24"/>
          <w:szCs w:val="24"/>
        </w:rPr>
        <w:t>,</w:t>
      </w:r>
      <w:r w:rsidR="004F0D20" w:rsidRPr="00A30790">
        <w:rPr>
          <w:iCs/>
          <w:sz w:val="24"/>
          <w:szCs w:val="24"/>
        </w:rPr>
        <w:t xml:space="preserve"> 70 </w:t>
      </w:r>
      <w:r w:rsidR="00683463" w:rsidRPr="00A30790">
        <w:rPr>
          <w:iCs/>
          <w:sz w:val="24"/>
          <w:szCs w:val="24"/>
        </w:rPr>
        <w:t xml:space="preserve">y </w:t>
      </w:r>
      <w:r w:rsidR="004F0D20" w:rsidRPr="00A30790">
        <w:rPr>
          <w:iCs/>
          <w:sz w:val="24"/>
          <w:szCs w:val="24"/>
        </w:rPr>
        <w:t>79, fracción I</w:t>
      </w:r>
      <w:r w:rsidR="00683463" w:rsidRPr="00A30790">
        <w:rPr>
          <w:iCs/>
          <w:sz w:val="24"/>
          <w:szCs w:val="24"/>
        </w:rPr>
        <w:t>, así como el artículo</w:t>
      </w:r>
      <w:r w:rsidR="004F0D20" w:rsidRPr="00A30790">
        <w:rPr>
          <w:iCs/>
          <w:sz w:val="24"/>
          <w:szCs w:val="24"/>
        </w:rPr>
        <w:t xml:space="preserve"> </w:t>
      </w:r>
      <w:r w:rsidR="004F0D20" w:rsidRPr="00A30790">
        <w:rPr>
          <w:iCs/>
          <w:color w:val="auto"/>
          <w:sz w:val="24"/>
          <w:szCs w:val="24"/>
          <w:lang w:val="es-MX"/>
        </w:rPr>
        <w:t>primero transitorio</w:t>
      </w:r>
      <w:r w:rsidR="00683463" w:rsidRPr="00A30790">
        <w:rPr>
          <w:iCs/>
          <w:color w:val="auto"/>
          <w:sz w:val="24"/>
          <w:szCs w:val="24"/>
          <w:lang w:val="es-MX"/>
        </w:rPr>
        <w:t xml:space="preserve"> </w:t>
      </w:r>
      <w:r w:rsidR="00A23014" w:rsidRPr="00A30790">
        <w:rPr>
          <w:iCs/>
          <w:color w:val="auto"/>
          <w:sz w:val="24"/>
          <w:szCs w:val="24"/>
          <w:lang w:val="es-MX"/>
        </w:rPr>
        <w:t xml:space="preserve">del </w:t>
      </w:r>
      <w:r w:rsidR="00160A86" w:rsidRPr="00A30790">
        <w:rPr>
          <w:iCs/>
          <w:color w:val="auto"/>
          <w:sz w:val="24"/>
          <w:szCs w:val="24"/>
          <w:lang w:val="es-MX"/>
        </w:rPr>
        <w:t xml:space="preserve">Decreto </w:t>
      </w:r>
      <w:r w:rsidR="00A23014" w:rsidRPr="00A30790">
        <w:rPr>
          <w:bCs/>
          <w:color w:val="auto"/>
          <w:sz w:val="24"/>
          <w:szCs w:val="24"/>
        </w:rPr>
        <w:t xml:space="preserve">por el que se reforman, adicionan y derogan diversas disposiciones del </w:t>
      </w:r>
      <w:r w:rsidR="00A23014" w:rsidRPr="00A30790">
        <w:rPr>
          <w:iCs/>
          <w:color w:val="auto"/>
          <w:sz w:val="24"/>
          <w:szCs w:val="24"/>
          <w:lang w:val="es-MX"/>
        </w:rPr>
        <w:t xml:space="preserve">RLGCT, publicado en el DOF </w:t>
      </w:r>
      <w:r w:rsidR="00683463" w:rsidRPr="00A30790">
        <w:rPr>
          <w:iCs/>
          <w:color w:val="auto"/>
          <w:sz w:val="24"/>
          <w:szCs w:val="24"/>
          <w:lang w:val="es-MX"/>
        </w:rPr>
        <w:t>el</w:t>
      </w:r>
      <w:r w:rsidR="00A23014" w:rsidRPr="00A30790">
        <w:rPr>
          <w:iCs/>
          <w:color w:val="auto"/>
          <w:sz w:val="24"/>
          <w:szCs w:val="24"/>
          <w:lang w:val="es-MX"/>
        </w:rPr>
        <w:t xml:space="preserve"> dieciséis de diciembre de dos mil veintidós, bajo las consideraciones siguientes: </w:t>
      </w:r>
    </w:p>
    <w:p w14:paraId="3E0857CE" w14:textId="77777777" w:rsidR="00206009" w:rsidRPr="00A30790" w:rsidRDefault="00206009" w:rsidP="00206009">
      <w:pPr>
        <w:pStyle w:val="corte4fondo"/>
        <w:spacing w:line="276" w:lineRule="auto"/>
        <w:ind w:firstLine="0"/>
        <w:rPr>
          <w:color w:val="auto"/>
          <w:sz w:val="24"/>
          <w:szCs w:val="24"/>
        </w:rPr>
      </w:pPr>
    </w:p>
    <w:p w14:paraId="74C4C8F6" w14:textId="47ECFABF" w:rsidR="003C7705" w:rsidRPr="00A30790" w:rsidRDefault="003C7705" w:rsidP="00B7106E">
      <w:pPr>
        <w:pStyle w:val="corte4fondo"/>
        <w:numPr>
          <w:ilvl w:val="0"/>
          <w:numId w:val="34"/>
        </w:numPr>
        <w:spacing w:line="276" w:lineRule="auto"/>
        <w:rPr>
          <w:color w:val="auto"/>
          <w:sz w:val="24"/>
          <w:szCs w:val="24"/>
        </w:rPr>
      </w:pPr>
      <w:r w:rsidRPr="00A30790">
        <w:rPr>
          <w:color w:val="auto"/>
          <w:sz w:val="24"/>
          <w:szCs w:val="24"/>
        </w:rPr>
        <w:lastRenderedPageBreak/>
        <w:t xml:space="preserve">Los artículos impugnados constituyen un sistema normativo que debe ser estudiado en su conjunto. </w:t>
      </w:r>
    </w:p>
    <w:p w14:paraId="306B2E2A" w14:textId="77777777" w:rsidR="009D2DCC" w:rsidRPr="00A30790" w:rsidRDefault="009D2DCC" w:rsidP="00B7106E">
      <w:pPr>
        <w:pStyle w:val="corte4fondo"/>
        <w:spacing w:line="276" w:lineRule="auto"/>
        <w:ind w:left="714" w:firstLine="0"/>
        <w:rPr>
          <w:color w:val="auto"/>
          <w:sz w:val="24"/>
          <w:szCs w:val="24"/>
        </w:rPr>
      </w:pPr>
    </w:p>
    <w:p w14:paraId="3F1FB204" w14:textId="5828A3A5" w:rsidR="009D2DCC" w:rsidRPr="00A30790" w:rsidRDefault="009414C7" w:rsidP="00B7106E">
      <w:pPr>
        <w:pStyle w:val="corte4fondo"/>
        <w:numPr>
          <w:ilvl w:val="0"/>
          <w:numId w:val="34"/>
        </w:numPr>
        <w:spacing w:line="276" w:lineRule="auto"/>
        <w:rPr>
          <w:color w:val="auto"/>
          <w:sz w:val="24"/>
          <w:szCs w:val="24"/>
        </w:rPr>
      </w:pPr>
      <w:r w:rsidRPr="00A30790">
        <w:rPr>
          <w:color w:val="auto"/>
          <w:sz w:val="24"/>
          <w:szCs w:val="24"/>
        </w:rPr>
        <w:t>Los</w:t>
      </w:r>
      <w:r w:rsidR="00CE6918" w:rsidRPr="00A30790">
        <w:rPr>
          <w:color w:val="auto"/>
          <w:sz w:val="24"/>
          <w:szCs w:val="24"/>
        </w:rPr>
        <w:t xml:space="preserve"> artículos 26 a 29 de la LGCT </w:t>
      </w:r>
      <w:r w:rsidRPr="00A30790">
        <w:rPr>
          <w:color w:val="auto"/>
          <w:sz w:val="24"/>
          <w:szCs w:val="24"/>
        </w:rPr>
        <w:t>establecen</w:t>
      </w:r>
      <w:r w:rsidR="00CE6918" w:rsidRPr="00A30790">
        <w:rPr>
          <w:color w:val="auto"/>
          <w:sz w:val="24"/>
          <w:szCs w:val="24"/>
        </w:rPr>
        <w:t xml:space="preserve"> que </w:t>
      </w:r>
      <w:r w:rsidR="00431536" w:rsidRPr="00A30790">
        <w:rPr>
          <w:color w:val="auto"/>
          <w:sz w:val="24"/>
          <w:szCs w:val="24"/>
        </w:rPr>
        <w:t>pueden existir dos espacios</w:t>
      </w:r>
      <w:r w:rsidR="00CE6918" w:rsidRPr="00A30790">
        <w:rPr>
          <w:color w:val="auto"/>
          <w:sz w:val="24"/>
          <w:szCs w:val="24"/>
        </w:rPr>
        <w:t xml:space="preserve"> </w:t>
      </w:r>
      <w:r w:rsidR="00431536" w:rsidRPr="00A30790">
        <w:rPr>
          <w:color w:val="auto"/>
          <w:sz w:val="24"/>
          <w:szCs w:val="24"/>
        </w:rPr>
        <w:t xml:space="preserve">bien diferenciados en los lugares con acceso al público, </w:t>
      </w:r>
      <w:r w:rsidR="00D32A9F" w:rsidRPr="00A30790">
        <w:rPr>
          <w:color w:val="auto"/>
          <w:sz w:val="24"/>
          <w:szCs w:val="24"/>
        </w:rPr>
        <w:t>en relación con el</w:t>
      </w:r>
      <w:r w:rsidR="00CE6918" w:rsidRPr="00A30790">
        <w:rPr>
          <w:color w:val="auto"/>
          <w:sz w:val="24"/>
          <w:szCs w:val="24"/>
        </w:rPr>
        <w:t xml:space="preserve"> </w:t>
      </w:r>
      <w:r w:rsidR="00431536" w:rsidRPr="00A30790">
        <w:rPr>
          <w:color w:val="auto"/>
          <w:sz w:val="24"/>
          <w:szCs w:val="24"/>
        </w:rPr>
        <w:t>consumo de tabaco: espacios cien por ciento libres de humo y zonas</w:t>
      </w:r>
      <w:r w:rsidR="00CE6918" w:rsidRPr="00A30790">
        <w:rPr>
          <w:color w:val="auto"/>
          <w:sz w:val="24"/>
          <w:szCs w:val="24"/>
        </w:rPr>
        <w:t xml:space="preserve"> </w:t>
      </w:r>
      <w:r w:rsidR="00431536" w:rsidRPr="00A30790">
        <w:rPr>
          <w:color w:val="auto"/>
          <w:sz w:val="24"/>
          <w:szCs w:val="24"/>
        </w:rPr>
        <w:t>exclusivas para fumar</w:t>
      </w:r>
      <w:r w:rsidR="006A17A6" w:rsidRPr="00A30790">
        <w:rPr>
          <w:color w:val="auto"/>
          <w:sz w:val="24"/>
          <w:szCs w:val="24"/>
        </w:rPr>
        <w:t>; estos</w:t>
      </w:r>
      <w:r w:rsidR="00D32A9F" w:rsidRPr="00A30790">
        <w:rPr>
          <w:color w:val="auto"/>
          <w:sz w:val="24"/>
          <w:szCs w:val="24"/>
        </w:rPr>
        <w:t xml:space="preserve"> últimos deben ubicarse al aire libre.</w:t>
      </w:r>
    </w:p>
    <w:p w14:paraId="1F6D9E91" w14:textId="77777777" w:rsidR="00D32A9F" w:rsidRPr="00A30790" w:rsidRDefault="00D32A9F" w:rsidP="00B7106E">
      <w:pPr>
        <w:pStyle w:val="ListParagraph"/>
        <w:spacing w:after="0"/>
        <w:rPr>
          <w:sz w:val="24"/>
          <w:szCs w:val="24"/>
        </w:rPr>
      </w:pPr>
    </w:p>
    <w:p w14:paraId="759CE798" w14:textId="13F4BD02" w:rsidR="00D32A9F" w:rsidRPr="00A30790" w:rsidRDefault="00840F44" w:rsidP="00B7106E">
      <w:pPr>
        <w:pStyle w:val="corte4fondo"/>
        <w:numPr>
          <w:ilvl w:val="0"/>
          <w:numId w:val="34"/>
        </w:numPr>
        <w:spacing w:line="276" w:lineRule="auto"/>
        <w:rPr>
          <w:sz w:val="24"/>
          <w:szCs w:val="24"/>
          <w:lang w:val="es-MX"/>
        </w:rPr>
      </w:pPr>
      <w:r w:rsidRPr="00A30790">
        <w:rPr>
          <w:color w:val="auto"/>
          <w:sz w:val="24"/>
          <w:szCs w:val="24"/>
        </w:rPr>
        <w:t xml:space="preserve">El artículo 60 del RLGCT establece </w:t>
      </w:r>
      <w:r w:rsidRPr="00A30790">
        <w:rPr>
          <w:sz w:val="24"/>
          <w:szCs w:val="24"/>
          <w:lang w:val="es-MX"/>
        </w:rPr>
        <w:t xml:space="preserve">una prohibición absoluta de prestación de servicios, de suministro de alimentos y bebidas incluso en espacios para fumar que restringe en forma significativa a un máximo del diez por ciento de la superficie del local, así como la obligación de establecer señalización </w:t>
      </w:r>
      <w:r w:rsidRPr="00A30790">
        <w:rPr>
          <w:color w:val="auto"/>
          <w:sz w:val="24"/>
          <w:szCs w:val="24"/>
          <w:lang w:val="es-MX"/>
        </w:rPr>
        <w:t>gráfica sobre los efectos producidos en la salud por el tabaco destinada.</w:t>
      </w:r>
    </w:p>
    <w:p w14:paraId="33087236" w14:textId="77777777" w:rsidR="00840F44" w:rsidRPr="00A30790" w:rsidRDefault="00840F44" w:rsidP="00B7106E">
      <w:pPr>
        <w:pStyle w:val="ListParagraph"/>
        <w:spacing w:after="0"/>
        <w:rPr>
          <w:sz w:val="24"/>
          <w:szCs w:val="24"/>
        </w:rPr>
      </w:pPr>
    </w:p>
    <w:p w14:paraId="3D02E498" w14:textId="75250010" w:rsidR="00840F44" w:rsidRPr="00A30790" w:rsidRDefault="00B7106E" w:rsidP="009C5942">
      <w:pPr>
        <w:pStyle w:val="corte4fondo"/>
        <w:numPr>
          <w:ilvl w:val="0"/>
          <w:numId w:val="34"/>
        </w:numPr>
        <w:spacing w:line="276" w:lineRule="auto"/>
        <w:rPr>
          <w:sz w:val="24"/>
          <w:szCs w:val="24"/>
        </w:rPr>
      </w:pPr>
      <w:r w:rsidRPr="00A30790">
        <w:rPr>
          <w:sz w:val="24"/>
          <w:szCs w:val="24"/>
        </w:rPr>
        <w:t>De la comparativa entre la LGCT y el RLGCT</w:t>
      </w:r>
      <w:r w:rsidR="00FC7F00" w:rsidRPr="00A30790">
        <w:rPr>
          <w:sz w:val="24"/>
          <w:szCs w:val="24"/>
        </w:rPr>
        <w:t xml:space="preserve">, se advierte que </w:t>
      </w:r>
      <w:r w:rsidR="00390F45" w:rsidRPr="00A30790">
        <w:rPr>
          <w:sz w:val="24"/>
          <w:szCs w:val="24"/>
        </w:rPr>
        <w:t>la regulación administrativa excede</w:t>
      </w:r>
      <w:r w:rsidR="00FC7F00" w:rsidRPr="00A30790">
        <w:rPr>
          <w:sz w:val="24"/>
          <w:szCs w:val="24"/>
        </w:rPr>
        <w:t xml:space="preserve"> las restricciones al</w:t>
      </w:r>
      <w:r w:rsidRPr="00A30790">
        <w:rPr>
          <w:sz w:val="24"/>
          <w:szCs w:val="24"/>
        </w:rPr>
        <w:t xml:space="preserve"> </w:t>
      </w:r>
      <w:r w:rsidR="00FC7F00" w:rsidRPr="00A30790">
        <w:rPr>
          <w:sz w:val="24"/>
          <w:szCs w:val="24"/>
        </w:rPr>
        <w:t>derecho fundamental</w:t>
      </w:r>
      <w:r w:rsidR="004D0630" w:rsidRPr="00A30790">
        <w:rPr>
          <w:sz w:val="24"/>
          <w:szCs w:val="24"/>
        </w:rPr>
        <w:t xml:space="preserve"> a la libertad de comercio</w:t>
      </w:r>
      <w:r w:rsidR="00FC7F00" w:rsidRPr="00A30790">
        <w:rPr>
          <w:sz w:val="24"/>
          <w:szCs w:val="24"/>
        </w:rPr>
        <w:t xml:space="preserve"> establecidas por </w:t>
      </w:r>
      <w:r w:rsidR="00465AFF" w:rsidRPr="00A30790">
        <w:rPr>
          <w:sz w:val="24"/>
          <w:szCs w:val="24"/>
        </w:rPr>
        <w:t>la legislatura</w:t>
      </w:r>
      <w:r w:rsidR="00FC7F00" w:rsidRPr="00A30790">
        <w:rPr>
          <w:sz w:val="24"/>
          <w:szCs w:val="24"/>
        </w:rPr>
        <w:t xml:space="preserve"> pues, a</w:t>
      </w:r>
      <w:r w:rsidRPr="00A30790">
        <w:rPr>
          <w:sz w:val="24"/>
          <w:szCs w:val="24"/>
        </w:rPr>
        <w:t xml:space="preserve"> </w:t>
      </w:r>
      <w:r w:rsidR="00FC7F00" w:rsidRPr="00A30790">
        <w:rPr>
          <w:sz w:val="24"/>
          <w:szCs w:val="24"/>
        </w:rPr>
        <w:t xml:space="preserve">pesar </w:t>
      </w:r>
      <w:r w:rsidRPr="00A30790">
        <w:rPr>
          <w:sz w:val="24"/>
          <w:szCs w:val="24"/>
        </w:rPr>
        <w:t xml:space="preserve">de </w:t>
      </w:r>
      <w:r w:rsidR="00FC7F00" w:rsidRPr="00A30790">
        <w:rPr>
          <w:sz w:val="24"/>
          <w:szCs w:val="24"/>
        </w:rPr>
        <w:t xml:space="preserve">que </w:t>
      </w:r>
      <w:r w:rsidR="001B0BEC" w:rsidRPr="00A30790">
        <w:rPr>
          <w:sz w:val="24"/>
          <w:szCs w:val="24"/>
        </w:rPr>
        <w:t>consideró</w:t>
      </w:r>
      <w:r w:rsidR="00FC7F00" w:rsidRPr="00A30790">
        <w:rPr>
          <w:sz w:val="24"/>
          <w:szCs w:val="24"/>
        </w:rPr>
        <w:t xml:space="preserve"> zonas especiales para</w:t>
      </w:r>
      <w:r w:rsidRPr="00A30790">
        <w:rPr>
          <w:sz w:val="24"/>
          <w:szCs w:val="24"/>
        </w:rPr>
        <w:t xml:space="preserve"> </w:t>
      </w:r>
      <w:r w:rsidR="00FC7F00" w:rsidRPr="00A30790">
        <w:rPr>
          <w:sz w:val="24"/>
          <w:szCs w:val="24"/>
        </w:rPr>
        <w:t xml:space="preserve">fumar, en ninguna forma prohibió que se </w:t>
      </w:r>
      <w:r w:rsidR="00E55382" w:rsidRPr="00A30790">
        <w:rPr>
          <w:sz w:val="24"/>
          <w:szCs w:val="24"/>
        </w:rPr>
        <w:t xml:space="preserve">prestaran </w:t>
      </w:r>
      <w:r w:rsidR="00FC7F00" w:rsidRPr="00A30790">
        <w:rPr>
          <w:sz w:val="24"/>
          <w:szCs w:val="24"/>
        </w:rPr>
        <w:t>servicios de venta y</w:t>
      </w:r>
      <w:r w:rsidRPr="00A30790">
        <w:rPr>
          <w:sz w:val="24"/>
          <w:szCs w:val="24"/>
        </w:rPr>
        <w:t xml:space="preserve"> </w:t>
      </w:r>
      <w:r w:rsidR="00FC7F00" w:rsidRPr="00A30790">
        <w:rPr>
          <w:sz w:val="24"/>
          <w:szCs w:val="24"/>
        </w:rPr>
        <w:t xml:space="preserve">consumo de </w:t>
      </w:r>
      <w:r w:rsidR="00E16F8D" w:rsidRPr="00A30790">
        <w:rPr>
          <w:sz w:val="24"/>
          <w:szCs w:val="24"/>
        </w:rPr>
        <w:t xml:space="preserve">alimentos, bebidas </w:t>
      </w:r>
      <w:r w:rsidR="009414C7" w:rsidRPr="00A30790">
        <w:rPr>
          <w:sz w:val="24"/>
          <w:szCs w:val="24"/>
        </w:rPr>
        <w:t>y hostelería</w:t>
      </w:r>
      <w:r w:rsidR="00E16F8D" w:rsidRPr="00A30790">
        <w:rPr>
          <w:sz w:val="24"/>
          <w:szCs w:val="24"/>
        </w:rPr>
        <w:t xml:space="preserve"> en general</w:t>
      </w:r>
      <w:r w:rsidR="009414C7" w:rsidRPr="00A30790">
        <w:rPr>
          <w:sz w:val="24"/>
          <w:szCs w:val="24"/>
        </w:rPr>
        <w:t>.</w:t>
      </w:r>
    </w:p>
    <w:p w14:paraId="2720AADF" w14:textId="77777777" w:rsidR="009C5942" w:rsidRPr="00A30790" w:rsidRDefault="009C5942" w:rsidP="009C5942">
      <w:pPr>
        <w:pStyle w:val="ListParagraph"/>
        <w:spacing w:after="0"/>
        <w:rPr>
          <w:sz w:val="24"/>
          <w:szCs w:val="24"/>
        </w:rPr>
      </w:pPr>
    </w:p>
    <w:p w14:paraId="0A70DA06" w14:textId="0342A5EE" w:rsidR="00F46EFF" w:rsidRPr="00A30790" w:rsidRDefault="009414C7" w:rsidP="00F46EFF">
      <w:pPr>
        <w:pStyle w:val="corte4fondo"/>
        <w:numPr>
          <w:ilvl w:val="0"/>
          <w:numId w:val="34"/>
        </w:numPr>
        <w:spacing w:line="276" w:lineRule="auto"/>
        <w:rPr>
          <w:sz w:val="24"/>
          <w:szCs w:val="24"/>
        </w:rPr>
      </w:pPr>
      <w:r w:rsidRPr="00A30790">
        <w:rPr>
          <w:sz w:val="24"/>
          <w:szCs w:val="24"/>
        </w:rPr>
        <w:t>Las</w:t>
      </w:r>
      <w:r w:rsidR="009C5942" w:rsidRPr="00A30790">
        <w:rPr>
          <w:sz w:val="24"/>
          <w:szCs w:val="24"/>
        </w:rPr>
        <w:t xml:space="preserve"> normas reclamadas </w:t>
      </w:r>
      <w:r w:rsidR="009C5942" w:rsidRPr="00A30790">
        <w:rPr>
          <w:sz w:val="24"/>
          <w:szCs w:val="24"/>
          <w:lang w:val="es-MX"/>
        </w:rPr>
        <w:t>violan el principio constitucional de reserva de ley, al establecer prohibiciones que se traducen en una limitación a</w:t>
      </w:r>
      <w:r w:rsidR="004D0630" w:rsidRPr="00A30790">
        <w:rPr>
          <w:sz w:val="24"/>
          <w:szCs w:val="24"/>
          <w:lang w:val="es-MX"/>
        </w:rPr>
        <w:t>l</w:t>
      </w:r>
      <w:r w:rsidR="009C5942" w:rsidRPr="00A30790">
        <w:rPr>
          <w:sz w:val="24"/>
          <w:szCs w:val="24"/>
          <w:lang w:val="es-MX"/>
        </w:rPr>
        <w:t xml:space="preserve"> derecho fundamental</w:t>
      </w:r>
      <w:r w:rsidR="004D0630" w:rsidRPr="00A30790">
        <w:rPr>
          <w:sz w:val="24"/>
          <w:szCs w:val="24"/>
          <w:lang w:val="es-MX"/>
        </w:rPr>
        <w:t xml:space="preserve"> </w:t>
      </w:r>
      <w:r w:rsidR="00BD5650" w:rsidRPr="00A30790">
        <w:rPr>
          <w:sz w:val="24"/>
          <w:szCs w:val="24"/>
          <w:lang w:val="es-MX"/>
        </w:rPr>
        <w:t>referido</w:t>
      </w:r>
      <w:r w:rsidR="009C5942" w:rsidRPr="00A30790">
        <w:rPr>
          <w:sz w:val="24"/>
          <w:szCs w:val="24"/>
          <w:lang w:val="es-MX"/>
        </w:rPr>
        <w:t>, así como obligaciones no previstas en la legislación.</w:t>
      </w:r>
    </w:p>
    <w:p w14:paraId="408E23CA" w14:textId="77777777" w:rsidR="003C7705" w:rsidRPr="00A30790" w:rsidRDefault="003C7705" w:rsidP="003C7705">
      <w:pPr>
        <w:pStyle w:val="corte4fondo"/>
        <w:spacing w:line="276" w:lineRule="auto"/>
        <w:ind w:left="714" w:firstLine="0"/>
        <w:rPr>
          <w:color w:val="auto"/>
          <w:sz w:val="24"/>
          <w:szCs w:val="24"/>
        </w:rPr>
      </w:pPr>
    </w:p>
    <w:p w14:paraId="56138DFB" w14:textId="6D70D4DE" w:rsidR="000E0EE4" w:rsidRPr="00A30790" w:rsidRDefault="006956A5" w:rsidP="006956A5">
      <w:pPr>
        <w:pStyle w:val="corte4fondo"/>
        <w:spacing w:line="276" w:lineRule="auto"/>
        <w:ind w:firstLine="0"/>
        <w:rPr>
          <w:iCs/>
          <w:sz w:val="24"/>
          <w:szCs w:val="24"/>
        </w:rPr>
      </w:pPr>
      <w:r w:rsidRPr="006956A5">
        <w:rPr>
          <w:bCs/>
          <w:color w:val="auto"/>
          <w:sz w:val="24"/>
          <w:szCs w:val="24"/>
        </w:rPr>
        <w:t>2</w:t>
      </w:r>
      <w:r w:rsidR="00525B97">
        <w:rPr>
          <w:bCs/>
          <w:color w:val="auto"/>
          <w:sz w:val="24"/>
          <w:szCs w:val="24"/>
        </w:rPr>
        <w:t>3</w:t>
      </w:r>
      <w:r w:rsidRPr="006956A5">
        <w:rPr>
          <w:bCs/>
          <w:color w:val="auto"/>
          <w:sz w:val="24"/>
          <w:szCs w:val="24"/>
        </w:rPr>
        <w:t>.</w:t>
      </w:r>
      <w:r>
        <w:rPr>
          <w:b/>
          <w:color w:val="auto"/>
          <w:sz w:val="24"/>
          <w:szCs w:val="24"/>
        </w:rPr>
        <w:t xml:space="preserve"> </w:t>
      </w:r>
      <w:r w:rsidR="00A21554" w:rsidRPr="00A30790">
        <w:rPr>
          <w:b/>
          <w:color w:val="auto"/>
          <w:sz w:val="24"/>
          <w:szCs w:val="24"/>
        </w:rPr>
        <w:t>Recurso de revisión</w:t>
      </w:r>
      <w:r w:rsidR="003D249D" w:rsidRPr="00A30790">
        <w:rPr>
          <w:b/>
          <w:color w:val="auto"/>
          <w:sz w:val="24"/>
          <w:szCs w:val="24"/>
        </w:rPr>
        <w:t xml:space="preserve"> y sentencia del </w:t>
      </w:r>
      <w:r w:rsidR="00556312" w:rsidRPr="00A30790">
        <w:rPr>
          <w:b/>
          <w:color w:val="auto"/>
          <w:sz w:val="24"/>
          <w:szCs w:val="24"/>
        </w:rPr>
        <w:t>t</w:t>
      </w:r>
      <w:r w:rsidR="003D249D" w:rsidRPr="00A30790">
        <w:rPr>
          <w:b/>
          <w:color w:val="auto"/>
          <w:sz w:val="24"/>
          <w:szCs w:val="24"/>
        </w:rPr>
        <w:t xml:space="preserve">ribunal </w:t>
      </w:r>
      <w:r w:rsidR="00556312" w:rsidRPr="00A30790">
        <w:rPr>
          <w:b/>
          <w:color w:val="auto"/>
          <w:sz w:val="24"/>
          <w:szCs w:val="24"/>
        </w:rPr>
        <w:t>c</w:t>
      </w:r>
      <w:r w:rsidR="003D249D" w:rsidRPr="00A30790">
        <w:rPr>
          <w:b/>
          <w:color w:val="auto"/>
          <w:sz w:val="24"/>
          <w:szCs w:val="24"/>
        </w:rPr>
        <w:t xml:space="preserve">olegiado de </w:t>
      </w:r>
      <w:r w:rsidR="00556312" w:rsidRPr="00A30790">
        <w:rPr>
          <w:b/>
          <w:color w:val="auto"/>
          <w:sz w:val="24"/>
          <w:szCs w:val="24"/>
        </w:rPr>
        <w:t>c</w:t>
      </w:r>
      <w:r w:rsidR="003D249D" w:rsidRPr="00A30790">
        <w:rPr>
          <w:b/>
          <w:color w:val="auto"/>
          <w:sz w:val="24"/>
          <w:szCs w:val="24"/>
        </w:rPr>
        <w:t>ircuito</w:t>
      </w:r>
      <w:r w:rsidR="00A21554" w:rsidRPr="00A30790">
        <w:rPr>
          <w:b/>
          <w:color w:val="auto"/>
          <w:sz w:val="24"/>
          <w:szCs w:val="24"/>
        </w:rPr>
        <w:t xml:space="preserve">. </w:t>
      </w:r>
      <w:r w:rsidR="00A838C7" w:rsidRPr="00A30790">
        <w:rPr>
          <w:bCs/>
          <w:iCs/>
          <w:color w:val="auto"/>
          <w:sz w:val="24"/>
          <w:szCs w:val="24"/>
          <w:lang w:val="es-MX"/>
        </w:rPr>
        <w:t>La Presidencia de la República</w:t>
      </w:r>
      <w:r w:rsidR="002F360C" w:rsidRPr="00A30790">
        <w:rPr>
          <w:bCs/>
          <w:iCs/>
          <w:color w:val="auto"/>
          <w:sz w:val="24"/>
          <w:szCs w:val="24"/>
          <w:lang w:val="es-MX"/>
        </w:rPr>
        <w:t xml:space="preserve">, inconforme con lo anterior, </w:t>
      </w:r>
      <w:r w:rsidR="00A838C7" w:rsidRPr="00A30790">
        <w:rPr>
          <w:bCs/>
          <w:iCs/>
          <w:color w:val="auto"/>
          <w:sz w:val="24"/>
          <w:szCs w:val="24"/>
          <w:lang w:val="es-MX"/>
        </w:rPr>
        <w:t>interpuso</w:t>
      </w:r>
      <w:r w:rsidR="002F360C" w:rsidRPr="00A30790">
        <w:rPr>
          <w:bCs/>
          <w:iCs/>
          <w:color w:val="auto"/>
          <w:sz w:val="24"/>
          <w:szCs w:val="24"/>
          <w:lang w:val="es-MX"/>
        </w:rPr>
        <w:t xml:space="preserve"> recurso de revisión </w:t>
      </w:r>
      <w:r w:rsidR="002F360C" w:rsidRPr="00A30790">
        <w:rPr>
          <w:iCs/>
          <w:color w:val="auto"/>
          <w:sz w:val="24"/>
          <w:szCs w:val="24"/>
          <w:lang w:val="es-MX"/>
        </w:rPr>
        <w:t xml:space="preserve">en el que esencialmente </w:t>
      </w:r>
      <w:r w:rsidR="00A838C7" w:rsidRPr="00A30790">
        <w:rPr>
          <w:iCs/>
          <w:color w:val="auto"/>
          <w:sz w:val="24"/>
          <w:szCs w:val="24"/>
          <w:lang w:val="es-MX"/>
        </w:rPr>
        <w:t>argumentó</w:t>
      </w:r>
      <w:r w:rsidR="002F360C" w:rsidRPr="00A30790">
        <w:rPr>
          <w:iCs/>
          <w:color w:val="auto"/>
          <w:sz w:val="24"/>
          <w:szCs w:val="24"/>
          <w:lang w:val="es-MX"/>
        </w:rPr>
        <w:t xml:space="preserve"> que los </w:t>
      </w:r>
      <w:r w:rsidR="008A3A23" w:rsidRPr="00A30790">
        <w:rPr>
          <w:iCs/>
          <w:color w:val="auto"/>
          <w:sz w:val="24"/>
          <w:szCs w:val="24"/>
          <w:lang w:val="es-MX"/>
        </w:rPr>
        <w:t xml:space="preserve">preceptos reclamados </w:t>
      </w:r>
      <w:r w:rsidR="00F90E65" w:rsidRPr="00A30790">
        <w:rPr>
          <w:iCs/>
          <w:color w:val="auto"/>
          <w:sz w:val="24"/>
          <w:szCs w:val="24"/>
          <w:lang w:val="es-MX"/>
        </w:rPr>
        <w:t xml:space="preserve">del RLGCT </w:t>
      </w:r>
      <w:r w:rsidR="000E0EE4" w:rsidRPr="00A30790">
        <w:rPr>
          <w:iCs/>
          <w:color w:val="auto"/>
          <w:sz w:val="24"/>
          <w:szCs w:val="24"/>
          <w:lang w:val="es-MX"/>
        </w:rPr>
        <w:t xml:space="preserve">no vulneran el principio de reserva de ley toda vez que </w:t>
      </w:r>
      <w:r w:rsidR="00E628EA" w:rsidRPr="00A30790">
        <w:rPr>
          <w:iCs/>
          <w:color w:val="auto"/>
          <w:sz w:val="24"/>
          <w:szCs w:val="24"/>
          <w:lang w:val="es-MX"/>
        </w:rPr>
        <w:t xml:space="preserve">regulan </w:t>
      </w:r>
      <w:r w:rsidR="00F90E65" w:rsidRPr="00A30790">
        <w:rPr>
          <w:iCs/>
          <w:color w:val="auto"/>
          <w:sz w:val="24"/>
          <w:szCs w:val="24"/>
          <w:lang w:val="es-MX"/>
        </w:rPr>
        <w:t xml:space="preserve">lo previsto en los artículos 26, 27, 28 y 29 de la LGCT </w:t>
      </w:r>
      <w:r w:rsidR="00E628EA" w:rsidRPr="00A30790">
        <w:rPr>
          <w:iCs/>
          <w:color w:val="auto"/>
          <w:sz w:val="24"/>
          <w:szCs w:val="24"/>
          <w:lang w:val="es-MX"/>
        </w:rPr>
        <w:t>para su exacta observancia.</w:t>
      </w:r>
      <w:r w:rsidR="00FC6E79" w:rsidRPr="00A30790">
        <w:rPr>
          <w:iCs/>
          <w:color w:val="auto"/>
          <w:sz w:val="24"/>
          <w:szCs w:val="24"/>
          <w:lang w:val="es-MX"/>
        </w:rPr>
        <w:t xml:space="preserve"> </w:t>
      </w:r>
    </w:p>
    <w:p w14:paraId="76BEC668" w14:textId="77777777" w:rsidR="00E628EA" w:rsidRPr="00A30790" w:rsidRDefault="00E628EA" w:rsidP="00E628EA">
      <w:pPr>
        <w:pStyle w:val="corte4fondo"/>
        <w:spacing w:line="276" w:lineRule="auto"/>
        <w:ind w:firstLine="0"/>
        <w:rPr>
          <w:iCs/>
          <w:color w:val="auto"/>
          <w:sz w:val="24"/>
          <w:szCs w:val="24"/>
        </w:rPr>
      </w:pPr>
    </w:p>
    <w:p w14:paraId="11AF8B43" w14:textId="3E42EF8C" w:rsidR="00EE517B" w:rsidRPr="00A30790" w:rsidRDefault="006956A5" w:rsidP="006956A5">
      <w:pPr>
        <w:pStyle w:val="corte4fondo"/>
        <w:spacing w:line="276" w:lineRule="auto"/>
        <w:ind w:firstLine="0"/>
        <w:rPr>
          <w:color w:val="auto"/>
          <w:sz w:val="24"/>
          <w:szCs w:val="24"/>
        </w:rPr>
      </w:pPr>
      <w:r>
        <w:rPr>
          <w:color w:val="auto"/>
          <w:sz w:val="24"/>
          <w:szCs w:val="24"/>
        </w:rPr>
        <w:t>2</w:t>
      </w:r>
      <w:r w:rsidR="00525B97">
        <w:rPr>
          <w:color w:val="auto"/>
          <w:sz w:val="24"/>
          <w:szCs w:val="24"/>
        </w:rPr>
        <w:t>4</w:t>
      </w:r>
      <w:r>
        <w:rPr>
          <w:color w:val="auto"/>
          <w:sz w:val="24"/>
          <w:szCs w:val="24"/>
        </w:rPr>
        <w:t xml:space="preserve">. </w:t>
      </w:r>
      <w:r w:rsidR="00C90648" w:rsidRPr="00A30790">
        <w:rPr>
          <w:color w:val="auto"/>
          <w:sz w:val="24"/>
          <w:szCs w:val="24"/>
        </w:rPr>
        <w:t>De</w:t>
      </w:r>
      <w:r w:rsidR="00E628EA" w:rsidRPr="00A30790">
        <w:rPr>
          <w:color w:val="auto"/>
          <w:sz w:val="24"/>
          <w:szCs w:val="24"/>
        </w:rPr>
        <w:t xml:space="preserve"> </w:t>
      </w:r>
      <w:r w:rsidR="00C90648" w:rsidRPr="00A30790">
        <w:rPr>
          <w:color w:val="auto"/>
          <w:sz w:val="24"/>
          <w:szCs w:val="24"/>
        </w:rPr>
        <w:t>l</w:t>
      </w:r>
      <w:r w:rsidR="00E628EA" w:rsidRPr="00A30790">
        <w:rPr>
          <w:color w:val="auto"/>
          <w:sz w:val="24"/>
          <w:szCs w:val="24"/>
        </w:rPr>
        <w:t>os</w:t>
      </w:r>
      <w:r w:rsidR="00C90648" w:rsidRPr="00A30790">
        <w:rPr>
          <w:color w:val="auto"/>
          <w:sz w:val="24"/>
          <w:szCs w:val="24"/>
        </w:rPr>
        <w:t xml:space="preserve"> recurso</w:t>
      </w:r>
      <w:r w:rsidR="00E628EA" w:rsidRPr="00A30790">
        <w:rPr>
          <w:color w:val="auto"/>
          <w:sz w:val="24"/>
          <w:szCs w:val="24"/>
        </w:rPr>
        <w:t>s</w:t>
      </w:r>
      <w:r w:rsidR="00C90648" w:rsidRPr="00A30790">
        <w:rPr>
          <w:color w:val="auto"/>
          <w:sz w:val="24"/>
          <w:szCs w:val="24"/>
        </w:rPr>
        <w:t xml:space="preserve"> de revisión correspondió conocer al </w:t>
      </w:r>
      <w:r w:rsidR="00FA5E02" w:rsidRPr="00A30790">
        <w:rPr>
          <w:bCs/>
          <w:color w:val="auto"/>
          <w:sz w:val="24"/>
          <w:szCs w:val="24"/>
          <w:lang w:val="es-MX"/>
        </w:rPr>
        <w:t>Sexto</w:t>
      </w:r>
      <w:r w:rsidR="00F0630C" w:rsidRPr="00A30790">
        <w:rPr>
          <w:bCs/>
          <w:color w:val="auto"/>
          <w:sz w:val="24"/>
          <w:szCs w:val="24"/>
          <w:lang w:val="es-MX"/>
        </w:rPr>
        <w:t xml:space="preserve"> Tribunal Colegiado en Materia Administrativa del </w:t>
      </w:r>
      <w:r w:rsidR="00FA5E02" w:rsidRPr="00A30790">
        <w:rPr>
          <w:bCs/>
          <w:color w:val="auto"/>
          <w:sz w:val="24"/>
          <w:szCs w:val="24"/>
          <w:lang w:val="es-MX"/>
        </w:rPr>
        <w:t>Primer</w:t>
      </w:r>
      <w:r w:rsidR="00F0630C" w:rsidRPr="00A30790">
        <w:rPr>
          <w:bCs/>
          <w:color w:val="auto"/>
          <w:sz w:val="24"/>
          <w:szCs w:val="24"/>
          <w:lang w:val="es-MX"/>
        </w:rPr>
        <w:t xml:space="preserve"> Circuito</w:t>
      </w:r>
      <w:r w:rsidR="00C90648" w:rsidRPr="00A30790">
        <w:rPr>
          <w:bCs/>
          <w:color w:val="auto"/>
          <w:sz w:val="24"/>
          <w:szCs w:val="24"/>
          <w:lang w:val="es-MX"/>
        </w:rPr>
        <w:t xml:space="preserve"> bajo el número de expediente </w:t>
      </w:r>
      <w:r w:rsidR="00FA5E02" w:rsidRPr="00A30790">
        <w:rPr>
          <w:bCs/>
          <w:color w:val="auto"/>
          <w:sz w:val="24"/>
          <w:szCs w:val="24"/>
          <w:lang w:val="es-MX"/>
        </w:rPr>
        <w:t>333</w:t>
      </w:r>
      <w:r w:rsidR="00F0630C" w:rsidRPr="00A30790">
        <w:rPr>
          <w:bCs/>
          <w:color w:val="auto"/>
          <w:sz w:val="24"/>
          <w:szCs w:val="24"/>
          <w:lang w:val="es-MX"/>
        </w:rPr>
        <w:t>/2023</w:t>
      </w:r>
      <w:r w:rsidR="00E628EA" w:rsidRPr="00A30790">
        <w:rPr>
          <w:bCs/>
          <w:color w:val="auto"/>
          <w:sz w:val="24"/>
          <w:szCs w:val="24"/>
          <w:lang w:val="es-MX"/>
        </w:rPr>
        <w:t>. Mediante</w:t>
      </w:r>
      <w:r w:rsidR="00D11809" w:rsidRPr="00A30790">
        <w:rPr>
          <w:bCs/>
          <w:color w:val="auto"/>
          <w:sz w:val="24"/>
          <w:szCs w:val="24"/>
          <w:lang w:val="es-MX"/>
        </w:rPr>
        <w:t xml:space="preserve"> la</w:t>
      </w:r>
      <w:r w:rsidR="00E628EA" w:rsidRPr="00A30790">
        <w:rPr>
          <w:bCs/>
          <w:color w:val="auto"/>
          <w:sz w:val="24"/>
          <w:szCs w:val="24"/>
          <w:lang w:val="es-MX"/>
        </w:rPr>
        <w:t xml:space="preserve"> sentencia respectiva determinó </w:t>
      </w:r>
      <w:r w:rsidR="00CA6362" w:rsidRPr="00A30790">
        <w:rPr>
          <w:b/>
          <w:color w:val="auto"/>
          <w:sz w:val="24"/>
          <w:szCs w:val="24"/>
          <w:lang w:val="es-MX"/>
        </w:rPr>
        <w:t>revocar</w:t>
      </w:r>
      <w:r w:rsidR="00EE517B" w:rsidRPr="00A30790">
        <w:rPr>
          <w:b/>
          <w:color w:val="auto"/>
          <w:sz w:val="24"/>
          <w:szCs w:val="24"/>
          <w:lang w:val="es-MX"/>
        </w:rPr>
        <w:t xml:space="preserve"> </w:t>
      </w:r>
      <w:r w:rsidR="00EE517B" w:rsidRPr="00A30790">
        <w:rPr>
          <w:bCs/>
          <w:color w:val="auto"/>
          <w:sz w:val="24"/>
          <w:szCs w:val="24"/>
          <w:lang w:val="es-MX"/>
        </w:rPr>
        <w:t xml:space="preserve">la resolución recurrida y </w:t>
      </w:r>
      <w:r w:rsidR="00CA6362" w:rsidRPr="00A30790">
        <w:rPr>
          <w:b/>
          <w:color w:val="auto"/>
          <w:sz w:val="24"/>
          <w:szCs w:val="24"/>
          <w:lang w:val="es-MX"/>
        </w:rPr>
        <w:t>negar</w:t>
      </w:r>
      <w:r w:rsidR="00EE517B" w:rsidRPr="00A30790">
        <w:rPr>
          <w:b/>
          <w:color w:val="auto"/>
          <w:sz w:val="24"/>
          <w:szCs w:val="24"/>
          <w:lang w:val="es-MX"/>
        </w:rPr>
        <w:t xml:space="preserve"> </w:t>
      </w:r>
      <w:r w:rsidR="00EE517B" w:rsidRPr="00A30790">
        <w:rPr>
          <w:bCs/>
          <w:color w:val="auto"/>
          <w:sz w:val="24"/>
          <w:szCs w:val="24"/>
          <w:lang w:val="es-MX"/>
        </w:rPr>
        <w:t>el amparo</w:t>
      </w:r>
      <w:r w:rsidR="00CA6362" w:rsidRPr="00A30790">
        <w:rPr>
          <w:bCs/>
          <w:color w:val="auto"/>
          <w:sz w:val="24"/>
          <w:szCs w:val="24"/>
          <w:lang w:val="es-MX"/>
        </w:rPr>
        <w:t xml:space="preserve"> a la parte quejosa. </w:t>
      </w:r>
    </w:p>
    <w:p w14:paraId="15983BEC" w14:textId="77777777" w:rsidR="00CF5CD5" w:rsidRPr="00A30790" w:rsidRDefault="00CF5CD5" w:rsidP="00CF5CD5">
      <w:pPr>
        <w:pStyle w:val="corte4fondo"/>
        <w:spacing w:line="276" w:lineRule="auto"/>
        <w:ind w:firstLine="0"/>
        <w:rPr>
          <w:iCs/>
          <w:color w:val="auto"/>
          <w:sz w:val="24"/>
          <w:szCs w:val="24"/>
        </w:rPr>
      </w:pPr>
    </w:p>
    <w:p w14:paraId="729F2265" w14:textId="19CAB120" w:rsidR="007D0466" w:rsidRPr="00A30790" w:rsidRDefault="006956A5" w:rsidP="006956A5">
      <w:pPr>
        <w:pStyle w:val="corte4fondo"/>
        <w:spacing w:line="276" w:lineRule="auto"/>
        <w:ind w:firstLine="0"/>
        <w:rPr>
          <w:iCs/>
          <w:color w:val="auto"/>
          <w:sz w:val="24"/>
          <w:szCs w:val="24"/>
        </w:rPr>
      </w:pPr>
      <w:r>
        <w:rPr>
          <w:color w:val="auto"/>
          <w:sz w:val="24"/>
          <w:szCs w:val="24"/>
          <w:lang w:val="es-MX"/>
        </w:rPr>
        <w:t>2</w:t>
      </w:r>
      <w:r w:rsidR="00525B97">
        <w:rPr>
          <w:color w:val="auto"/>
          <w:sz w:val="24"/>
          <w:szCs w:val="24"/>
          <w:lang w:val="es-MX"/>
        </w:rPr>
        <w:t>5</w:t>
      </w:r>
      <w:r>
        <w:rPr>
          <w:color w:val="auto"/>
          <w:sz w:val="24"/>
          <w:szCs w:val="24"/>
          <w:lang w:val="es-MX"/>
        </w:rPr>
        <w:t xml:space="preserve">. </w:t>
      </w:r>
      <w:r w:rsidR="00143829" w:rsidRPr="00A30790">
        <w:rPr>
          <w:color w:val="auto"/>
          <w:sz w:val="24"/>
          <w:szCs w:val="24"/>
          <w:lang w:val="es-MX"/>
        </w:rPr>
        <w:t xml:space="preserve">Respecto </w:t>
      </w:r>
      <w:r w:rsidR="00CF5CD5" w:rsidRPr="00A30790">
        <w:rPr>
          <w:color w:val="auto"/>
          <w:sz w:val="24"/>
          <w:szCs w:val="24"/>
          <w:lang w:val="es-MX"/>
        </w:rPr>
        <w:t>del</w:t>
      </w:r>
      <w:r w:rsidR="00A169C3" w:rsidRPr="00A30790">
        <w:rPr>
          <w:color w:val="auto"/>
          <w:sz w:val="24"/>
          <w:szCs w:val="24"/>
          <w:lang w:val="es-MX"/>
        </w:rPr>
        <w:t xml:space="preserve"> </w:t>
      </w:r>
      <w:r w:rsidR="00CF5CD5" w:rsidRPr="00A30790">
        <w:rPr>
          <w:color w:val="auto"/>
          <w:sz w:val="24"/>
          <w:szCs w:val="24"/>
          <w:lang w:val="es-MX"/>
        </w:rPr>
        <w:t>principio de reserva de ley refirió lo siguiente:</w:t>
      </w:r>
    </w:p>
    <w:p w14:paraId="1913BF64" w14:textId="77777777" w:rsidR="00994609" w:rsidRPr="00A30790" w:rsidRDefault="00994609" w:rsidP="00994609">
      <w:pPr>
        <w:pStyle w:val="corte4fondo"/>
        <w:spacing w:line="276" w:lineRule="auto"/>
        <w:ind w:left="714" w:firstLine="0"/>
        <w:rPr>
          <w:rFonts w:eastAsiaTheme="minorHAnsi"/>
          <w:bCs/>
          <w:color w:val="auto"/>
          <w:sz w:val="24"/>
          <w:szCs w:val="24"/>
          <w:bdr w:val="none" w:sz="0" w:space="0" w:color="auto"/>
          <w:lang w:val="es-MX" w:eastAsia="en-US"/>
        </w:rPr>
      </w:pPr>
      <w:bookmarkStart w:id="3" w:name="_Hlk174988639"/>
    </w:p>
    <w:bookmarkEnd w:id="3"/>
    <w:p w14:paraId="03418FC9" w14:textId="7B6E1523" w:rsidR="005651E8" w:rsidRPr="00A30790" w:rsidRDefault="002A0591" w:rsidP="004540BB">
      <w:pPr>
        <w:pStyle w:val="corte4fondo"/>
        <w:numPr>
          <w:ilvl w:val="0"/>
          <w:numId w:val="35"/>
        </w:numPr>
        <w:tabs>
          <w:tab w:val="left" w:pos="5380"/>
        </w:tabs>
        <w:spacing w:line="276" w:lineRule="auto"/>
        <w:rPr>
          <w:sz w:val="24"/>
          <w:szCs w:val="24"/>
          <w:lang w:val="es-MX"/>
        </w:rPr>
      </w:pPr>
      <w:r w:rsidRPr="00A30790">
        <w:rPr>
          <w:color w:val="auto"/>
          <w:sz w:val="24"/>
          <w:szCs w:val="24"/>
        </w:rPr>
        <w:t xml:space="preserve">Durante los trabajos legislativos que dieron lugar a la LGCT publicada en el DOF el treinta de mayo de dos mil ocho, </w:t>
      </w:r>
      <w:r w:rsidR="001B4321" w:rsidRPr="00A30790">
        <w:rPr>
          <w:color w:val="auto"/>
          <w:sz w:val="24"/>
          <w:szCs w:val="24"/>
        </w:rPr>
        <w:t>la legislatura</w:t>
      </w:r>
      <w:r w:rsidRPr="00A30790">
        <w:rPr>
          <w:color w:val="auto"/>
          <w:sz w:val="24"/>
          <w:szCs w:val="24"/>
        </w:rPr>
        <w:t xml:space="preserve"> tuvo</w:t>
      </w:r>
      <w:r w:rsidR="001B4321" w:rsidRPr="00A30790">
        <w:rPr>
          <w:color w:val="auto"/>
          <w:sz w:val="24"/>
          <w:szCs w:val="24"/>
        </w:rPr>
        <w:t xml:space="preserve"> </w:t>
      </w:r>
      <w:r w:rsidRPr="00A30790">
        <w:rPr>
          <w:color w:val="auto"/>
          <w:sz w:val="24"/>
          <w:szCs w:val="24"/>
        </w:rPr>
        <w:t>presente, entre otros factores</w:t>
      </w:r>
      <w:r w:rsidR="005E4DB9" w:rsidRPr="00A30790">
        <w:rPr>
          <w:color w:val="auto"/>
          <w:sz w:val="24"/>
          <w:szCs w:val="24"/>
        </w:rPr>
        <w:t>,</w:t>
      </w:r>
      <w:r w:rsidR="00186C83" w:rsidRPr="00A30790">
        <w:rPr>
          <w:color w:val="auto"/>
          <w:sz w:val="24"/>
          <w:szCs w:val="24"/>
        </w:rPr>
        <w:t xml:space="preserve"> que</w:t>
      </w:r>
      <w:r w:rsidR="00575431" w:rsidRPr="00A30790">
        <w:rPr>
          <w:sz w:val="24"/>
          <w:szCs w:val="24"/>
        </w:rPr>
        <w:t xml:space="preserve"> </w:t>
      </w:r>
      <w:r w:rsidR="00E173DF" w:rsidRPr="00A30790">
        <w:rPr>
          <w:sz w:val="24"/>
          <w:szCs w:val="24"/>
        </w:rPr>
        <w:t xml:space="preserve">el objeto de la </w:t>
      </w:r>
      <w:r w:rsidR="00575431" w:rsidRPr="00A30790">
        <w:rPr>
          <w:color w:val="auto"/>
          <w:sz w:val="24"/>
          <w:szCs w:val="24"/>
        </w:rPr>
        <w:t xml:space="preserve">legislación </w:t>
      </w:r>
      <w:r w:rsidR="005E4DB9" w:rsidRPr="00A30790">
        <w:rPr>
          <w:color w:val="auto"/>
          <w:sz w:val="24"/>
          <w:szCs w:val="24"/>
        </w:rPr>
        <w:t xml:space="preserve">radicaba en </w:t>
      </w:r>
      <w:r w:rsidR="00575431" w:rsidRPr="00A30790">
        <w:rPr>
          <w:color w:val="auto"/>
          <w:sz w:val="24"/>
          <w:szCs w:val="24"/>
        </w:rPr>
        <w:t>la protección de todas las</w:t>
      </w:r>
      <w:r w:rsidR="00E173DF" w:rsidRPr="00A30790">
        <w:rPr>
          <w:color w:val="auto"/>
          <w:sz w:val="24"/>
          <w:szCs w:val="24"/>
        </w:rPr>
        <w:t xml:space="preserve"> </w:t>
      </w:r>
      <w:r w:rsidR="00575431" w:rsidRPr="00A30790">
        <w:rPr>
          <w:color w:val="auto"/>
          <w:sz w:val="24"/>
          <w:szCs w:val="24"/>
        </w:rPr>
        <w:t>personas frente al consumo y exposición al humo de</w:t>
      </w:r>
      <w:r w:rsidR="00E173DF" w:rsidRPr="00A30790">
        <w:rPr>
          <w:color w:val="auto"/>
          <w:sz w:val="24"/>
          <w:szCs w:val="24"/>
        </w:rPr>
        <w:t xml:space="preserve"> </w:t>
      </w:r>
      <w:r w:rsidR="00575431" w:rsidRPr="00A30790">
        <w:rPr>
          <w:color w:val="auto"/>
          <w:sz w:val="24"/>
          <w:szCs w:val="24"/>
        </w:rPr>
        <w:t>tabac</w:t>
      </w:r>
      <w:r w:rsidR="005651E8" w:rsidRPr="00A30790">
        <w:rPr>
          <w:color w:val="auto"/>
          <w:sz w:val="24"/>
          <w:szCs w:val="24"/>
        </w:rPr>
        <w:t xml:space="preserve">o, lo cual se lograría </w:t>
      </w:r>
      <w:r w:rsidR="004540BB" w:rsidRPr="00A30790">
        <w:rPr>
          <w:color w:val="auto"/>
          <w:sz w:val="24"/>
          <w:szCs w:val="24"/>
        </w:rPr>
        <w:t xml:space="preserve">a través de la </w:t>
      </w:r>
      <w:r w:rsidR="004540BB" w:rsidRPr="00A30790">
        <w:rPr>
          <w:sz w:val="24"/>
          <w:szCs w:val="24"/>
          <w:lang w:val="es-MX"/>
        </w:rPr>
        <w:t xml:space="preserve">adopción de diversos tipos de medidas </w:t>
      </w:r>
      <w:r w:rsidR="004540BB" w:rsidRPr="00A30790">
        <w:rPr>
          <w:sz w:val="24"/>
          <w:szCs w:val="24"/>
          <w:lang w:val="es-MX"/>
        </w:rPr>
        <w:lastRenderedPageBreak/>
        <w:t>tend</w:t>
      </w:r>
      <w:r w:rsidR="00506F61" w:rsidRPr="00A30790">
        <w:rPr>
          <w:sz w:val="24"/>
          <w:szCs w:val="24"/>
          <w:lang w:val="es-MX"/>
        </w:rPr>
        <w:t>i</w:t>
      </w:r>
      <w:r w:rsidR="004540BB" w:rsidRPr="00A30790">
        <w:rPr>
          <w:sz w:val="24"/>
          <w:szCs w:val="24"/>
          <w:lang w:val="es-MX"/>
        </w:rPr>
        <w:t xml:space="preserve">entes a reducir la prevalencia del </w:t>
      </w:r>
      <w:r w:rsidR="004540BB" w:rsidRPr="00A30790">
        <w:rPr>
          <w:color w:val="auto"/>
          <w:sz w:val="24"/>
          <w:szCs w:val="24"/>
          <w:lang w:val="es-MX"/>
        </w:rPr>
        <w:t>consumo y la exposición al humo de tabaco.</w:t>
      </w:r>
    </w:p>
    <w:p w14:paraId="2CDDE4D6" w14:textId="77777777" w:rsidR="00D94C61" w:rsidRPr="00A30790" w:rsidRDefault="00D94C61" w:rsidP="00D94C61">
      <w:pPr>
        <w:pStyle w:val="corte4fondo"/>
        <w:tabs>
          <w:tab w:val="left" w:pos="5380"/>
        </w:tabs>
        <w:spacing w:line="276" w:lineRule="auto"/>
        <w:ind w:left="720" w:firstLine="0"/>
        <w:rPr>
          <w:color w:val="auto"/>
          <w:sz w:val="24"/>
          <w:szCs w:val="24"/>
        </w:rPr>
      </w:pPr>
    </w:p>
    <w:p w14:paraId="0230DF4F" w14:textId="3689AFE9" w:rsidR="000521D0" w:rsidRPr="00A30790" w:rsidRDefault="001A5F86" w:rsidP="00525B97">
      <w:pPr>
        <w:pStyle w:val="corte4fondo"/>
        <w:numPr>
          <w:ilvl w:val="0"/>
          <w:numId w:val="35"/>
        </w:numPr>
        <w:tabs>
          <w:tab w:val="left" w:pos="3402"/>
        </w:tabs>
        <w:spacing w:line="276" w:lineRule="auto"/>
        <w:rPr>
          <w:color w:val="auto"/>
          <w:sz w:val="24"/>
          <w:szCs w:val="24"/>
        </w:rPr>
      </w:pPr>
      <w:r w:rsidRPr="00A30790">
        <w:rPr>
          <w:color w:val="auto"/>
          <w:sz w:val="24"/>
          <w:szCs w:val="24"/>
        </w:rPr>
        <w:t>De los artículos 23 a 29 de la LGCT,</w:t>
      </w:r>
      <w:r w:rsidR="00D34F4E" w:rsidRPr="00A30790">
        <w:rPr>
          <w:color w:val="auto"/>
          <w:sz w:val="24"/>
          <w:szCs w:val="24"/>
        </w:rPr>
        <w:t xml:space="preserve"> en específico los </w:t>
      </w:r>
      <w:r w:rsidR="005E4DB9" w:rsidRPr="00A30790">
        <w:rPr>
          <w:color w:val="auto"/>
          <w:sz w:val="24"/>
          <w:szCs w:val="24"/>
        </w:rPr>
        <w:t xml:space="preserve">numerales </w:t>
      </w:r>
      <w:r w:rsidR="00D34F4E" w:rsidRPr="00A30790">
        <w:rPr>
          <w:color w:val="auto"/>
          <w:sz w:val="24"/>
          <w:szCs w:val="24"/>
        </w:rPr>
        <w:t>26 y 27,</w:t>
      </w:r>
      <w:r w:rsidRPr="00A30790">
        <w:rPr>
          <w:color w:val="auto"/>
          <w:sz w:val="24"/>
          <w:szCs w:val="24"/>
        </w:rPr>
        <w:t xml:space="preserve"> se desprende que e</w:t>
      </w:r>
      <w:r w:rsidR="000521D0" w:rsidRPr="00A30790">
        <w:rPr>
          <w:color w:val="auto"/>
          <w:sz w:val="24"/>
          <w:szCs w:val="24"/>
        </w:rPr>
        <w:t>l Congreso de la Unión estableció diferentes obligaciones, restricciones y limitaciones</w:t>
      </w:r>
      <w:r w:rsidRPr="00A30790">
        <w:rPr>
          <w:color w:val="auto"/>
          <w:sz w:val="24"/>
          <w:szCs w:val="24"/>
        </w:rPr>
        <w:t xml:space="preserve"> en materia de control de tabaco</w:t>
      </w:r>
      <w:r w:rsidR="000521D0" w:rsidRPr="00A30790">
        <w:rPr>
          <w:color w:val="auto"/>
          <w:sz w:val="24"/>
          <w:szCs w:val="24"/>
        </w:rPr>
        <w:t xml:space="preserve">, entre ellas: la prohibición para fumar o tener encendido cualquier producto del tabaco o nicotina en los espacios señalados por la ley, así como </w:t>
      </w:r>
      <w:r w:rsidR="00D0244B" w:rsidRPr="00A30790">
        <w:rPr>
          <w:color w:val="auto"/>
          <w:sz w:val="24"/>
          <w:szCs w:val="24"/>
        </w:rPr>
        <w:t>la posibilidad de que existan zonas exclusivamente para fumar.</w:t>
      </w:r>
    </w:p>
    <w:p w14:paraId="43E95B21" w14:textId="77777777" w:rsidR="000521D0" w:rsidRPr="00A30790" w:rsidRDefault="000521D0" w:rsidP="000521D0">
      <w:pPr>
        <w:pStyle w:val="corte4fondo"/>
        <w:tabs>
          <w:tab w:val="left" w:pos="5380"/>
        </w:tabs>
        <w:spacing w:line="276" w:lineRule="auto"/>
        <w:ind w:left="720" w:firstLine="0"/>
        <w:rPr>
          <w:color w:val="auto"/>
          <w:sz w:val="24"/>
          <w:szCs w:val="24"/>
        </w:rPr>
      </w:pPr>
    </w:p>
    <w:p w14:paraId="13130F53" w14:textId="29A4FB21" w:rsidR="008360B4" w:rsidRPr="00A30790" w:rsidRDefault="004C31A1" w:rsidP="001E2C19">
      <w:pPr>
        <w:pStyle w:val="corte4fondo"/>
        <w:numPr>
          <w:ilvl w:val="0"/>
          <w:numId w:val="35"/>
        </w:numPr>
        <w:tabs>
          <w:tab w:val="left" w:pos="5380"/>
        </w:tabs>
        <w:spacing w:line="276" w:lineRule="auto"/>
        <w:rPr>
          <w:color w:val="auto"/>
          <w:sz w:val="24"/>
          <w:szCs w:val="24"/>
        </w:rPr>
      </w:pPr>
      <w:r w:rsidRPr="00A30790">
        <w:rPr>
          <w:color w:val="auto"/>
          <w:sz w:val="24"/>
          <w:szCs w:val="24"/>
        </w:rPr>
        <w:t>El artículo 60</w:t>
      </w:r>
      <w:r w:rsidR="00660930" w:rsidRPr="00A30790">
        <w:rPr>
          <w:color w:val="auto"/>
          <w:sz w:val="24"/>
          <w:szCs w:val="24"/>
        </w:rPr>
        <w:t>, fracción IV</w:t>
      </w:r>
      <w:r w:rsidR="00FD47B1" w:rsidRPr="00A30790">
        <w:rPr>
          <w:color w:val="auto"/>
          <w:sz w:val="24"/>
          <w:szCs w:val="24"/>
        </w:rPr>
        <w:t>,</w:t>
      </w:r>
      <w:r w:rsidRPr="00A30790">
        <w:rPr>
          <w:color w:val="auto"/>
          <w:sz w:val="24"/>
          <w:szCs w:val="24"/>
        </w:rPr>
        <w:t xml:space="preserve"> </w:t>
      </w:r>
      <w:r w:rsidRPr="00A30790">
        <w:rPr>
          <w:sz w:val="24"/>
          <w:szCs w:val="24"/>
          <w:lang w:val="es-MX"/>
        </w:rPr>
        <w:t>del RLGCT refiere que las zonas exclusivamente para fumar se deberán ubicar solamente en espacios al aire libre en l</w:t>
      </w:r>
      <w:r w:rsidR="00895B50" w:rsidRPr="00A30790">
        <w:rPr>
          <w:sz w:val="24"/>
          <w:szCs w:val="24"/>
          <w:lang w:val="es-MX"/>
        </w:rPr>
        <w:t>o</w:t>
      </w:r>
      <w:r w:rsidRPr="00A30790">
        <w:rPr>
          <w:sz w:val="24"/>
          <w:szCs w:val="24"/>
          <w:lang w:val="es-MX"/>
        </w:rPr>
        <w:t xml:space="preserve">s cuales está prohibido brindar la prestación de cualquier servicio o </w:t>
      </w:r>
      <w:r w:rsidRPr="00A30790">
        <w:rPr>
          <w:color w:val="auto"/>
          <w:sz w:val="24"/>
          <w:szCs w:val="24"/>
          <w:lang w:val="es-MX"/>
        </w:rPr>
        <w:t>insumo. Por su parte, el</w:t>
      </w:r>
      <w:r w:rsidR="00AD7CB0" w:rsidRPr="00A30790">
        <w:rPr>
          <w:color w:val="auto"/>
          <w:sz w:val="24"/>
          <w:szCs w:val="24"/>
        </w:rPr>
        <w:t xml:space="preserve"> </w:t>
      </w:r>
      <w:r w:rsidRPr="00A30790">
        <w:rPr>
          <w:color w:val="auto"/>
          <w:sz w:val="24"/>
          <w:szCs w:val="24"/>
        </w:rPr>
        <w:t>numeral</w:t>
      </w:r>
      <w:r w:rsidR="00AD7CB0" w:rsidRPr="00A30790">
        <w:rPr>
          <w:color w:val="auto"/>
          <w:sz w:val="24"/>
          <w:szCs w:val="24"/>
        </w:rPr>
        <w:t xml:space="preserve"> 65 </w:t>
      </w:r>
      <w:r w:rsidR="0093541F" w:rsidRPr="00A30790">
        <w:rPr>
          <w:color w:val="auto"/>
          <w:sz w:val="24"/>
          <w:szCs w:val="24"/>
        </w:rPr>
        <w:t>Bis</w:t>
      </w:r>
      <w:r w:rsidR="00AD7CB0" w:rsidRPr="00A30790">
        <w:rPr>
          <w:color w:val="auto"/>
          <w:sz w:val="24"/>
          <w:szCs w:val="24"/>
        </w:rPr>
        <w:t xml:space="preserve"> </w:t>
      </w:r>
      <w:r w:rsidRPr="00A30790">
        <w:rPr>
          <w:color w:val="auto"/>
          <w:sz w:val="24"/>
          <w:szCs w:val="24"/>
        </w:rPr>
        <w:t xml:space="preserve">del mismo ordenamiento, </w:t>
      </w:r>
      <w:r w:rsidR="00AD7CB0" w:rsidRPr="00A30790">
        <w:rPr>
          <w:color w:val="auto"/>
          <w:sz w:val="24"/>
          <w:szCs w:val="24"/>
        </w:rPr>
        <w:t xml:space="preserve">dispone que queda prohibido a cualquier persona consumir o tener encendido cualquier producto de tabaco o nicotina en los espacios de concurrencia colectiva, </w:t>
      </w:r>
      <w:r w:rsidR="00D4358D" w:rsidRPr="00A30790">
        <w:rPr>
          <w:color w:val="auto"/>
          <w:sz w:val="24"/>
          <w:szCs w:val="24"/>
        </w:rPr>
        <w:t>por lo que</w:t>
      </w:r>
      <w:r w:rsidR="00AD7CB0" w:rsidRPr="00A30790">
        <w:rPr>
          <w:color w:val="auto"/>
          <w:sz w:val="24"/>
          <w:szCs w:val="24"/>
        </w:rPr>
        <w:t xml:space="preserve"> define los </w:t>
      </w:r>
      <w:r w:rsidR="00AD7CB0" w:rsidRPr="00A30790">
        <w:rPr>
          <w:color w:val="auto"/>
          <w:sz w:val="24"/>
          <w:szCs w:val="24"/>
          <w:lang w:val="es-MX"/>
        </w:rPr>
        <w:t xml:space="preserve">espacios que deben considerarse </w:t>
      </w:r>
      <w:r w:rsidR="00D4358D" w:rsidRPr="00A30790">
        <w:rPr>
          <w:color w:val="auto"/>
          <w:sz w:val="24"/>
          <w:szCs w:val="24"/>
          <w:lang w:val="es-MX"/>
        </w:rPr>
        <w:t>bajo tales características</w:t>
      </w:r>
      <w:r w:rsidR="00AD7CB0" w:rsidRPr="00A30790">
        <w:rPr>
          <w:color w:val="auto"/>
          <w:sz w:val="24"/>
          <w:szCs w:val="24"/>
          <w:lang w:val="es-MX"/>
        </w:rPr>
        <w:t>.</w:t>
      </w:r>
    </w:p>
    <w:p w14:paraId="6D797987" w14:textId="77777777" w:rsidR="008360B4" w:rsidRPr="00A30790" w:rsidRDefault="008360B4" w:rsidP="008360B4">
      <w:pPr>
        <w:pStyle w:val="corte4fondo"/>
        <w:tabs>
          <w:tab w:val="left" w:pos="5380"/>
        </w:tabs>
        <w:spacing w:line="276" w:lineRule="auto"/>
        <w:ind w:left="720" w:firstLine="0"/>
        <w:rPr>
          <w:color w:val="auto"/>
          <w:sz w:val="24"/>
          <w:szCs w:val="24"/>
        </w:rPr>
      </w:pPr>
    </w:p>
    <w:p w14:paraId="4D033A16" w14:textId="384E9977" w:rsidR="00184CBF" w:rsidRPr="00A30790" w:rsidRDefault="00104E21" w:rsidP="006956A5">
      <w:pPr>
        <w:pStyle w:val="corte4fondo"/>
        <w:numPr>
          <w:ilvl w:val="0"/>
          <w:numId w:val="35"/>
        </w:numPr>
        <w:spacing w:line="276" w:lineRule="auto"/>
        <w:rPr>
          <w:color w:val="auto"/>
          <w:sz w:val="24"/>
          <w:szCs w:val="24"/>
        </w:rPr>
      </w:pPr>
      <w:r w:rsidRPr="00A30790">
        <w:rPr>
          <w:color w:val="auto"/>
          <w:sz w:val="24"/>
          <w:szCs w:val="24"/>
        </w:rPr>
        <w:t xml:space="preserve">Si bien el artículo 27 de la LGCT no prevé expresamente que se encuentre prohibido brindar la prestación de cualquier servicio o consumo de alimentos, bebidas o entretenimiento, así como llevar a cabo actividades sociales o de esparcimiento, </w:t>
      </w:r>
      <w:r w:rsidR="00723C0C" w:rsidRPr="00A30790">
        <w:rPr>
          <w:color w:val="auto"/>
          <w:sz w:val="24"/>
          <w:szCs w:val="24"/>
        </w:rPr>
        <w:t xml:space="preserve">resultaba </w:t>
      </w:r>
      <w:r w:rsidRPr="00A30790">
        <w:rPr>
          <w:color w:val="auto"/>
          <w:sz w:val="24"/>
          <w:szCs w:val="24"/>
        </w:rPr>
        <w:t>innecesario señalarlo de manera expresa pues la manera en que se redactó por la legislatura no deja margen de interpretación.</w:t>
      </w:r>
    </w:p>
    <w:p w14:paraId="7FD5524D" w14:textId="47AE2DF9" w:rsidR="002C6232" w:rsidRPr="00A30790" w:rsidRDefault="002C6232" w:rsidP="002C6232">
      <w:pPr>
        <w:pStyle w:val="corte4fondo"/>
        <w:tabs>
          <w:tab w:val="left" w:pos="5380"/>
        </w:tabs>
        <w:spacing w:line="276" w:lineRule="auto"/>
        <w:ind w:left="720" w:firstLine="0"/>
        <w:rPr>
          <w:color w:val="auto"/>
          <w:sz w:val="24"/>
          <w:szCs w:val="24"/>
        </w:rPr>
      </w:pPr>
    </w:p>
    <w:p w14:paraId="10F989AC" w14:textId="23D627FD" w:rsidR="00431985" w:rsidRPr="00A30790" w:rsidRDefault="00A579B7" w:rsidP="00DA315A">
      <w:pPr>
        <w:pStyle w:val="corte4fondo"/>
        <w:numPr>
          <w:ilvl w:val="0"/>
          <w:numId w:val="35"/>
        </w:numPr>
        <w:tabs>
          <w:tab w:val="left" w:pos="3261"/>
        </w:tabs>
        <w:spacing w:line="276" w:lineRule="auto"/>
        <w:rPr>
          <w:color w:val="auto"/>
          <w:sz w:val="24"/>
          <w:szCs w:val="24"/>
        </w:rPr>
      </w:pPr>
      <w:r w:rsidRPr="00A30790">
        <w:rPr>
          <w:color w:val="auto"/>
          <w:sz w:val="24"/>
          <w:szCs w:val="24"/>
        </w:rPr>
        <w:t xml:space="preserve">El Congreso de la Unión determinó </w:t>
      </w:r>
      <w:r w:rsidR="00A41108" w:rsidRPr="00A30790">
        <w:rPr>
          <w:color w:val="auto"/>
          <w:sz w:val="24"/>
          <w:szCs w:val="24"/>
        </w:rPr>
        <w:t xml:space="preserve">que </w:t>
      </w:r>
      <w:r w:rsidR="008F5E5F" w:rsidRPr="00A30790">
        <w:rPr>
          <w:color w:val="auto"/>
          <w:sz w:val="24"/>
          <w:szCs w:val="24"/>
        </w:rPr>
        <w:t xml:space="preserve">podrán existir zonas </w:t>
      </w:r>
      <w:r w:rsidR="008F5E5F" w:rsidRPr="00A30790">
        <w:rPr>
          <w:color w:val="auto"/>
          <w:sz w:val="24"/>
          <w:szCs w:val="24"/>
          <w:u w:val="single"/>
        </w:rPr>
        <w:t>exclusivas</w:t>
      </w:r>
      <w:r w:rsidR="008F5E5F" w:rsidRPr="00A30790">
        <w:rPr>
          <w:color w:val="auto"/>
          <w:sz w:val="24"/>
          <w:szCs w:val="24"/>
        </w:rPr>
        <w:t xml:space="preserve"> para fumar, por lo que en tales espacios no es posible realizar </w:t>
      </w:r>
      <w:r w:rsidR="00797EAB" w:rsidRPr="00A30790">
        <w:rPr>
          <w:color w:val="auto"/>
          <w:sz w:val="24"/>
          <w:szCs w:val="24"/>
        </w:rPr>
        <w:t xml:space="preserve">alguna </w:t>
      </w:r>
      <w:r w:rsidR="008F5E5F" w:rsidRPr="00A30790">
        <w:rPr>
          <w:color w:val="auto"/>
          <w:sz w:val="24"/>
          <w:szCs w:val="24"/>
        </w:rPr>
        <w:t>otra actividad</w:t>
      </w:r>
      <w:r w:rsidR="00723C0C" w:rsidRPr="00A30790">
        <w:rPr>
          <w:color w:val="auto"/>
          <w:sz w:val="24"/>
          <w:szCs w:val="24"/>
        </w:rPr>
        <w:t>;</w:t>
      </w:r>
      <w:r w:rsidR="00431985" w:rsidRPr="00A30790">
        <w:rPr>
          <w:color w:val="auto"/>
          <w:sz w:val="24"/>
          <w:szCs w:val="24"/>
        </w:rPr>
        <w:t xml:space="preserve"> </w:t>
      </w:r>
      <w:r w:rsidR="00723C0C" w:rsidRPr="00A30790">
        <w:rPr>
          <w:color w:val="auto"/>
          <w:sz w:val="24"/>
          <w:szCs w:val="24"/>
        </w:rPr>
        <w:t xml:space="preserve">lo </w:t>
      </w:r>
      <w:r w:rsidR="00431985" w:rsidRPr="00A30790">
        <w:rPr>
          <w:color w:val="auto"/>
          <w:sz w:val="24"/>
          <w:szCs w:val="24"/>
        </w:rPr>
        <w:t xml:space="preserve">anterior, conforme al significado gramatical del término empleado. </w:t>
      </w:r>
    </w:p>
    <w:p w14:paraId="1061BF6E" w14:textId="77777777" w:rsidR="00431985" w:rsidRPr="00A30790" w:rsidRDefault="00431985" w:rsidP="00431985">
      <w:pPr>
        <w:pStyle w:val="corte4fondo"/>
        <w:tabs>
          <w:tab w:val="left" w:pos="5380"/>
        </w:tabs>
        <w:spacing w:line="276" w:lineRule="auto"/>
        <w:ind w:left="720" w:firstLine="0"/>
        <w:rPr>
          <w:color w:val="auto"/>
          <w:sz w:val="24"/>
          <w:szCs w:val="24"/>
        </w:rPr>
      </w:pPr>
    </w:p>
    <w:p w14:paraId="1940A0DE" w14:textId="4626F449" w:rsidR="002C6232" w:rsidRPr="00A30790" w:rsidRDefault="007950D3" w:rsidP="00DA315A">
      <w:pPr>
        <w:pStyle w:val="corte4fondo"/>
        <w:numPr>
          <w:ilvl w:val="0"/>
          <w:numId w:val="35"/>
        </w:numPr>
        <w:tabs>
          <w:tab w:val="left" w:pos="3261"/>
        </w:tabs>
        <w:spacing w:line="276" w:lineRule="auto"/>
        <w:rPr>
          <w:sz w:val="24"/>
          <w:szCs w:val="24"/>
          <w:lang w:val="es-MX"/>
        </w:rPr>
      </w:pPr>
      <w:r w:rsidRPr="00A30790">
        <w:rPr>
          <w:sz w:val="24"/>
          <w:szCs w:val="24"/>
          <w:lang w:val="es-MX"/>
        </w:rPr>
        <w:t xml:space="preserve">Como se desprende del proceso legislativo del que emanó LGCT, es claro </w:t>
      </w:r>
      <w:r w:rsidR="003070E7" w:rsidRPr="00A30790">
        <w:rPr>
          <w:sz w:val="24"/>
          <w:szCs w:val="24"/>
          <w:lang w:val="es-MX"/>
        </w:rPr>
        <w:t>que</w:t>
      </w:r>
      <w:r w:rsidR="004D02DE">
        <w:rPr>
          <w:sz w:val="24"/>
          <w:szCs w:val="24"/>
          <w:lang w:val="es-MX"/>
        </w:rPr>
        <w:t>,</w:t>
      </w:r>
      <w:r w:rsidRPr="00A30790">
        <w:rPr>
          <w:sz w:val="24"/>
          <w:szCs w:val="24"/>
          <w:lang w:val="es-MX"/>
        </w:rPr>
        <w:t xml:space="preserve"> si el sistema de prohibiciones y restricciones introducido por la legislatura buscó crear o aumentar espacios </w:t>
      </w:r>
      <w:r w:rsidRPr="00A30790">
        <w:rPr>
          <w:color w:val="auto"/>
          <w:sz w:val="24"/>
          <w:szCs w:val="24"/>
          <w:lang w:val="es-MX"/>
        </w:rPr>
        <w:t>libres de humo de tabaco en aras de proteger la salud</w:t>
      </w:r>
      <w:r w:rsidR="00F34EF0" w:rsidRPr="00A30790">
        <w:rPr>
          <w:color w:val="auto"/>
          <w:sz w:val="24"/>
          <w:szCs w:val="24"/>
          <w:lang w:val="es-MX"/>
        </w:rPr>
        <w:t xml:space="preserve"> </w:t>
      </w:r>
      <w:r w:rsidR="00F34EF0" w:rsidRPr="00A30790">
        <w:rPr>
          <w:sz w:val="24"/>
          <w:szCs w:val="24"/>
        </w:rPr>
        <w:t>de la población en general,</w:t>
      </w:r>
      <w:r w:rsidR="006A6826">
        <w:rPr>
          <w:sz w:val="24"/>
          <w:szCs w:val="24"/>
        </w:rPr>
        <w:t xml:space="preserve"> lo que</w:t>
      </w:r>
      <w:r w:rsidR="00F34EF0" w:rsidRPr="00A30790">
        <w:rPr>
          <w:sz w:val="24"/>
          <w:szCs w:val="24"/>
        </w:rPr>
        <w:t xml:space="preserve"> sería un</w:t>
      </w:r>
      <w:r w:rsidR="00CD3CD2" w:rsidRPr="00A30790">
        <w:rPr>
          <w:sz w:val="24"/>
          <w:szCs w:val="24"/>
        </w:rPr>
        <w:t xml:space="preserve"> </w:t>
      </w:r>
      <w:r w:rsidR="00F34EF0" w:rsidRPr="00A30790">
        <w:rPr>
          <w:sz w:val="24"/>
          <w:szCs w:val="24"/>
        </w:rPr>
        <w:t>contrasentido considerar que en las zonas exclusivas</w:t>
      </w:r>
      <w:r w:rsidR="00CD3CD2" w:rsidRPr="00A30790">
        <w:rPr>
          <w:sz w:val="24"/>
          <w:szCs w:val="24"/>
        </w:rPr>
        <w:t xml:space="preserve"> </w:t>
      </w:r>
      <w:r w:rsidR="00F34EF0" w:rsidRPr="00A30790">
        <w:rPr>
          <w:sz w:val="24"/>
          <w:szCs w:val="24"/>
        </w:rPr>
        <w:t>para fumar estuviera permitida cualquier otra</w:t>
      </w:r>
      <w:r w:rsidR="00CD3CD2" w:rsidRPr="00A30790">
        <w:rPr>
          <w:sz w:val="24"/>
          <w:szCs w:val="24"/>
        </w:rPr>
        <w:t xml:space="preserve"> </w:t>
      </w:r>
      <w:r w:rsidR="00F34EF0" w:rsidRPr="00A30790">
        <w:rPr>
          <w:sz w:val="24"/>
          <w:szCs w:val="24"/>
        </w:rPr>
        <w:t>actividad, como brindar la prestación de servicios de</w:t>
      </w:r>
      <w:r w:rsidR="00CD3CD2" w:rsidRPr="00A30790">
        <w:rPr>
          <w:sz w:val="24"/>
          <w:szCs w:val="24"/>
          <w:lang w:val="es-MX"/>
        </w:rPr>
        <w:t xml:space="preserve"> </w:t>
      </w:r>
      <w:r w:rsidR="00F34EF0" w:rsidRPr="00A30790">
        <w:rPr>
          <w:color w:val="auto"/>
          <w:sz w:val="24"/>
          <w:szCs w:val="24"/>
          <w:lang w:val="es-MX"/>
        </w:rPr>
        <w:t>alimentos o bebidas y entretenimiento.</w:t>
      </w:r>
    </w:p>
    <w:p w14:paraId="1DDE5597" w14:textId="77777777" w:rsidR="00FB3469" w:rsidRPr="00A30790" w:rsidRDefault="00FB3469" w:rsidP="00FB3469">
      <w:pPr>
        <w:pStyle w:val="corte4fondo"/>
        <w:tabs>
          <w:tab w:val="left" w:pos="5380"/>
        </w:tabs>
        <w:spacing w:line="276" w:lineRule="auto"/>
        <w:ind w:firstLine="0"/>
        <w:rPr>
          <w:sz w:val="24"/>
          <w:szCs w:val="24"/>
          <w:lang w:val="es-MX"/>
        </w:rPr>
      </w:pPr>
    </w:p>
    <w:p w14:paraId="78C10C93" w14:textId="2361038C" w:rsidR="002C6232" w:rsidRPr="00A30790" w:rsidRDefault="00B72B2E" w:rsidP="006B04E0">
      <w:pPr>
        <w:pStyle w:val="corte4fondo"/>
        <w:numPr>
          <w:ilvl w:val="0"/>
          <w:numId w:val="35"/>
        </w:numPr>
        <w:tabs>
          <w:tab w:val="left" w:pos="5380"/>
        </w:tabs>
        <w:spacing w:line="276" w:lineRule="auto"/>
        <w:rPr>
          <w:sz w:val="24"/>
          <w:szCs w:val="24"/>
          <w:lang w:val="es-MX"/>
        </w:rPr>
      </w:pPr>
      <w:r w:rsidRPr="00A30790">
        <w:rPr>
          <w:sz w:val="24"/>
          <w:szCs w:val="24"/>
          <w:lang w:val="es-MX"/>
        </w:rPr>
        <w:t>L</w:t>
      </w:r>
      <w:r w:rsidR="0066278E" w:rsidRPr="00A30790">
        <w:rPr>
          <w:sz w:val="24"/>
          <w:szCs w:val="24"/>
          <w:lang w:val="es-MX"/>
        </w:rPr>
        <w:t xml:space="preserve">os artículos impugnados no </w:t>
      </w:r>
      <w:r w:rsidRPr="00A30790">
        <w:rPr>
          <w:sz w:val="24"/>
          <w:szCs w:val="24"/>
          <w:lang w:val="es-MX"/>
        </w:rPr>
        <w:t>superan</w:t>
      </w:r>
      <w:r w:rsidR="0066278E" w:rsidRPr="00A30790">
        <w:rPr>
          <w:sz w:val="24"/>
          <w:szCs w:val="24"/>
          <w:lang w:val="es-MX"/>
        </w:rPr>
        <w:t xml:space="preserve"> las restricciones, prohibiciones y obligaciones establecidas en la LGCT, es decir, no transgreden en perjuicio de la demandante el </w:t>
      </w:r>
      <w:r w:rsidR="0066278E" w:rsidRPr="00A30790">
        <w:rPr>
          <w:color w:val="auto"/>
          <w:sz w:val="24"/>
          <w:szCs w:val="24"/>
          <w:lang w:val="es-MX"/>
        </w:rPr>
        <w:t>principio de subordinación jerárquica.</w:t>
      </w:r>
    </w:p>
    <w:p w14:paraId="16869047" w14:textId="77777777" w:rsidR="006B04E0" w:rsidRPr="00A30790" w:rsidRDefault="006B04E0" w:rsidP="006B04E0">
      <w:pPr>
        <w:pStyle w:val="ListParagraph"/>
        <w:spacing w:after="0"/>
        <w:rPr>
          <w:sz w:val="24"/>
          <w:szCs w:val="24"/>
        </w:rPr>
      </w:pPr>
    </w:p>
    <w:p w14:paraId="7F70802A" w14:textId="48254019" w:rsidR="006A0AAB" w:rsidRPr="00A30790" w:rsidRDefault="00F84A62" w:rsidP="00F84A62">
      <w:pPr>
        <w:pStyle w:val="corte4fondo"/>
        <w:numPr>
          <w:ilvl w:val="0"/>
          <w:numId w:val="35"/>
        </w:numPr>
        <w:tabs>
          <w:tab w:val="left" w:pos="5380"/>
        </w:tabs>
        <w:spacing w:line="276" w:lineRule="auto"/>
        <w:rPr>
          <w:sz w:val="24"/>
          <w:szCs w:val="24"/>
        </w:rPr>
      </w:pPr>
      <w:r w:rsidRPr="00A30790">
        <w:rPr>
          <w:sz w:val="24"/>
          <w:szCs w:val="24"/>
          <w:lang w:val="es-MX"/>
        </w:rPr>
        <w:lastRenderedPageBreak/>
        <w:t>La misma</w:t>
      </w:r>
      <w:r w:rsidR="006B04E0" w:rsidRPr="00A30790">
        <w:rPr>
          <w:sz w:val="24"/>
          <w:szCs w:val="24"/>
        </w:rPr>
        <w:t xml:space="preserve"> consideración </w:t>
      </w:r>
      <w:r w:rsidRPr="00A30790">
        <w:rPr>
          <w:sz w:val="24"/>
          <w:szCs w:val="24"/>
        </w:rPr>
        <w:t>contempla</w:t>
      </w:r>
      <w:r w:rsidR="006B04E0" w:rsidRPr="00A30790">
        <w:rPr>
          <w:sz w:val="24"/>
          <w:szCs w:val="24"/>
        </w:rPr>
        <w:t xml:space="preserve"> respecto de la obligación de contar con la señalización que </w:t>
      </w:r>
      <w:r w:rsidR="00470C09" w:rsidRPr="00A30790">
        <w:rPr>
          <w:sz w:val="24"/>
          <w:szCs w:val="24"/>
        </w:rPr>
        <w:t>prohíb</w:t>
      </w:r>
      <w:r w:rsidR="006A0AAB" w:rsidRPr="00A30790">
        <w:rPr>
          <w:sz w:val="24"/>
          <w:szCs w:val="24"/>
        </w:rPr>
        <w:t>a</w:t>
      </w:r>
      <w:r w:rsidR="006B04E0" w:rsidRPr="00A30790">
        <w:rPr>
          <w:sz w:val="24"/>
          <w:szCs w:val="24"/>
        </w:rPr>
        <w:t xml:space="preserve"> la entrada a menores de edad </w:t>
      </w:r>
      <w:r w:rsidR="00EE64E2" w:rsidRPr="00A30790">
        <w:rPr>
          <w:sz w:val="24"/>
          <w:szCs w:val="24"/>
        </w:rPr>
        <w:t xml:space="preserve">y </w:t>
      </w:r>
      <w:r w:rsidR="006B04E0" w:rsidRPr="00A30790">
        <w:rPr>
          <w:sz w:val="24"/>
          <w:szCs w:val="24"/>
        </w:rPr>
        <w:t>que incluya advertencias sanitarias sobre los efectos en la salud a que se exponen las personas por entrar en zonas exclusivamente para fumar de conformidad con lo previsto por el artículo 60, fracción IV del RLGCT puesto que desde la emisión de LGCT</w:t>
      </w:r>
      <w:r w:rsidR="0022020C" w:rsidRPr="00A30790">
        <w:rPr>
          <w:sz w:val="24"/>
          <w:szCs w:val="24"/>
          <w:lang w:val="es-MX"/>
        </w:rPr>
        <w:t xml:space="preserve"> </w:t>
      </w:r>
      <w:r w:rsidR="0022020C" w:rsidRPr="00A30790">
        <w:rPr>
          <w:sz w:val="24"/>
          <w:szCs w:val="24"/>
        </w:rPr>
        <w:t xml:space="preserve">se preveía la obligación de fijar en el interior y en el exterior los letreros, logotipos y </w:t>
      </w:r>
      <w:r w:rsidR="0022020C" w:rsidRPr="00A30790">
        <w:rPr>
          <w:sz w:val="24"/>
          <w:szCs w:val="24"/>
          <w:lang w:val="es-MX"/>
        </w:rPr>
        <w:t>emblemas correspondientes.</w:t>
      </w:r>
    </w:p>
    <w:p w14:paraId="604E420B" w14:textId="77777777" w:rsidR="00F46EFF" w:rsidRPr="00A30790" w:rsidRDefault="00F46EFF" w:rsidP="00F84A62">
      <w:pPr>
        <w:pStyle w:val="ListParagraph"/>
        <w:spacing w:after="0" w:line="276" w:lineRule="auto"/>
        <w:rPr>
          <w:sz w:val="24"/>
          <w:szCs w:val="24"/>
        </w:rPr>
      </w:pPr>
    </w:p>
    <w:p w14:paraId="087A8BB5" w14:textId="269CCEDE" w:rsidR="00F46EFF" w:rsidRPr="00A30790" w:rsidRDefault="00DF7FFC" w:rsidP="00F84A62">
      <w:pPr>
        <w:pStyle w:val="corte4fondo"/>
        <w:numPr>
          <w:ilvl w:val="0"/>
          <w:numId w:val="35"/>
        </w:numPr>
        <w:tabs>
          <w:tab w:val="left" w:pos="5380"/>
        </w:tabs>
        <w:spacing w:line="276" w:lineRule="auto"/>
        <w:rPr>
          <w:sz w:val="24"/>
          <w:szCs w:val="24"/>
        </w:rPr>
      </w:pPr>
      <w:r w:rsidRPr="00A30790">
        <w:rPr>
          <w:sz w:val="24"/>
          <w:szCs w:val="24"/>
        </w:rPr>
        <w:t>L</w:t>
      </w:r>
      <w:r w:rsidR="00F46EFF" w:rsidRPr="00A30790">
        <w:rPr>
          <w:sz w:val="24"/>
          <w:szCs w:val="24"/>
        </w:rPr>
        <w:t xml:space="preserve">os argumentos de la quejosa relativos </w:t>
      </w:r>
      <w:r w:rsidR="00F52277" w:rsidRPr="00A30790">
        <w:rPr>
          <w:sz w:val="24"/>
          <w:szCs w:val="24"/>
        </w:rPr>
        <w:t xml:space="preserve">a que los artículos reclamados son contrarios a la libertad de comercio pues las prohibiciones contenidas en el RLGCT </w:t>
      </w:r>
      <w:r w:rsidR="00187F5B" w:rsidRPr="00A30790">
        <w:rPr>
          <w:sz w:val="24"/>
          <w:szCs w:val="24"/>
        </w:rPr>
        <w:t>ya se encontraban previstas en la LGCT</w:t>
      </w:r>
      <w:r w:rsidRPr="00A30790">
        <w:rPr>
          <w:sz w:val="24"/>
          <w:szCs w:val="24"/>
        </w:rPr>
        <w:t xml:space="preserve"> resultan inoperantes</w:t>
      </w:r>
      <w:r w:rsidR="00187F5B" w:rsidRPr="00A30790">
        <w:rPr>
          <w:sz w:val="24"/>
          <w:szCs w:val="24"/>
        </w:rPr>
        <w:t xml:space="preserve">. </w:t>
      </w:r>
    </w:p>
    <w:p w14:paraId="27CD1D4A" w14:textId="77777777" w:rsidR="0066278E" w:rsidRPr="00A30790" w:rsidRDefault="0066278E" w:rsidP="0066278E">
      <w:pPr>
        <w:pStyle w:val="corte4fondo"/>
        <w:tabs>
          <w:tab w:val="left" w:pos="5380"/>
        </w:tabs>
        <w:spacing w:line="276" w:lineRule="auto"/>
        <w:ind w:firstLine="0"/>
        <w:rPr>
          <w:b/>
          <w:bCs/>
          <w:sz w:val="24"/>
          <w:szCs w:val="24"/>
          <w:lang w:val="es-MX"/>
        </w:rPr>
      </w:pPr>
    </w:p>
    <w:p w14:paraId="1DA03E05" w14:textId="6F5FE5E3" w:rsidR="00BA337F" w:rsidRPr="00A30790" w:rsidRDefault="00657F06" w:rsidP="00321A6F">
      <w:pPr>
        <w:pStyle w:val="corte4fondo"/>
        <w:tabs>
          <w:tab w:val="left" w:pos="5380"/>
        </w:tabs>
        <w:spacing w:line="276" w:lineRule="auto"/>
        <w:ind w:firstLine="0"/>
        <w:jc w:val="center"/>
        <w:rPr>
          <w:bCs/>
          <w:iCs/>
          <w:color w:val="auto"/>
          <w:sz w:val="24"/>
          <w:szCs w:val="24"/>
          <w:lang w:val="es-MX"/>
        </w:rPr>
      </w:pPr>
      <w:r w:rsidRPr="00A30790">
        <w:rPr>
          <w:b/>
          <w:bCs/>
          <w:color w:val="auto"/>
          <w:sz w:val="24"/>
          <w:szCs w:val="24"/>
        </w:rPr>
        <w:t xml:space="preserve">IV. </w:t>
      </w:r>
      <w:r w:rsidR="00454609" w:rsidRPr="00A30790">
        <w:rPr>
          <w:b/>
          <w:bCs/>
          <w:color w:val="auto"/>
          <w:sz w:val="24"/>
          <w:szCs w:val="24"/>
        </w:rPr>
        <w:t>EXISTENCIA DE LA CONTRADICCIÓN</w:t>
      </w:r>
    </w:p>
    <w:p w14:paraId="1DA03E06" w14:textId="77777777" w:rsidR="00657F06" w:rsidRPr="00A30790" w:rsidRDefault="00657F06" w:rsidP="0002357E">
      <w:pPr>
        <w:pStyle w:val="corte4fondo"/>
        <w:spacing w:line="276" w:lineRule="auto"/>
        <w:ind w:firstLine="0"/>
        <w:rPr>
          <w:color w:val="auto"/>
          <w:sz w:val="24"/>
          <w:szCs w:val="24"/>
        </w:rPr>
      </w:pPr>
    </w:p>
    <w:p w14:paraId="6AED9482" w14:textId="0614F4A6" w:rsidR="00CD61C1" w:rsidRPr="00A30790" w:rsidRDefault="006956A5" w:rsidP="006956A5">
      <w:pPr>
        <w:pStyle w:val="corte4fondo"/>
        <w:spacing w:line="276" w:lineRule="auto"/>
        <w:ind w:firstLine="0"/>
        <w:rPr>
          <w:color w:val="auto"/>
          <w:sz w:val="24"/>
          <w:szCs w:val="24"/>
        </w:rPr>
      </w:pPr>
      <w:r>
        <w:rPr>
          <w:color w:val="auto"/>
          <w:sz w:val="24"/>
          <w:szCs w:val="24"/>
        </w:rPr>
        <w:t>2</w:t>
      </w:r>
      <w:r w:rsidR="00525B97">
        <w:rPr>
          <w:color w:val="auto"/>
          <w:sz w:val="24"/>
          <w:szCs w:val="24"/>
        </w:rPr>
        <w:t>6</w:t>
      </w:r>
      <w:r>
        <w:rPr>
          <w:color w:val="auto"/>
          <w:sz w:val="24"/>
          <w:szCs w:val="24"/>
        </w:rPr>
        <w:t xml:space="preserve">. </w:t>
      </w:r>
      <w:r w:rsidR="00EF5AF0" w:rsidRPr="00A30790">
        <w:rPr>
          <w:color w:val="auto"/>
          <w:sz w:val="24"/>
          <w:szCs w:val="24"/>
        </w:rPr>
        <w:t xml:space="preserve">El análisis de la existencia de una contradicción de criterios tiene que asimilarse desde la necesidad de unificar criterios jurídicos en el país pues su objetivo radica </w:t>
      </w:r>
      <w:r w:rsidR="00F54257" w:rsidRPr="00A30790">
        <w:rPr>
          <w:color w:val="auto"/>
          <w:sz w:val="24"/>
          <w:szCs w:val="24"/>
        </w:rPr>
        <w:t xml:space="preserve">en </w:t>
      </w:r>
      <w:r w:rsidR="00EF5AF0" w:rsidRPr="00A30790">
        <w:rPr>
          <w:color w:val="auto"/>
          <w:sz w:val="24"/>
          <w:szCs w:val="24"/>
        </w:rPr>
        <w:t>otorgar seguridad jurídica a las personas juzgadoras, así como a la ciudadanía a efecto de preservar la unidad en la interpretación de las normas jurídicas.</w:t>
      </w:r>
    </w:p>
    <w:p w14:paraId="481111E1" w14:textId="77777777" w:rsidR="001D33C2" w:rsidRPr="00A30790" w:rsidRDefault="001D33C2" w:rsidP="0002357E">
      <w:pPr>
        <w:pStyle w:val="corte4fondo"/>
        <w:spacing w:line="276" w:lineRule="auto"/>
        <w:ind w:firstLine="0"/>
        <w:rPr>
          <w:color w:val="auto"/>
          <w:sz w:val="24"/>
          <w:szCs w:val="24"/>
        </w:rPr>
      </w:pPr>
    </w:p>
    <w:p w14:paraId="2AB15D31" w14:textId="565A63E8" w:rsidR="00CD61C1" w:rsidRPr="00A30790" w:rsidRDefault="006956A5" w:rsidP="006956A5">
      <w:pPr>
        <w:pStyle w:val="corte4fondo"/>
        <w:spacing w:line="276" w:lineRule="auto"/>
        <w:ind w:firstLine="0"/>
        <w:rPr>
          <w:color w:val="auto"/>
          <w:sz w:val="24"/>
          <w:szCs w:val="24"/>
        </w:rPr>
      </w:pPr>
      <w:r>
        <w:rPr>
          <w:color w:val="auto"/>
          <w:sz w:val="24"/>
          <w:szCs w:val="24"/>
        </w:rPr>
        <w:t>2</w:t>
      </w:r>
      <w:r w:rsidR="00525B97">
        <w:rPr>
          <w:color w:val="auto"/>
          <w:sz w:val="24"/>
          <w:szCs w:val="24"/>
        </w:rPr>
        <w:t>7</w:t>
      </w:r>
      <w:r>
        <w:rPr>
          <w:color w:val="auto"/>
          <w:sz w:val="24"/>
          <w:szCs w:val="24"/>
        </w:rPr>
        <w:t xml:space="preserve">. </w:t>
      </w:r>
      <w:r w:rsidR="00657F06" w:rsidRPr="00A30790">
        <w:rPr>
          <w:color w:val="auto"/>
          <w:sz w:val="24"/>
          <w:szCs w:val="24"/>
        </w:rPr>
        <w:t>En primer término, resulta necesario establecer si, en el caso que se analiza, se configura la contradicción de criterios en tanto que bajo ese supuesto será posible efectuar el estudio relativo para determinar el criterio que, en su caso, deba prevalecer como jurisprudencia.</w:t>
      </w:r>
    </w:p>
    <w:p w14:paraId="44FC891D" w14:textId="77777777" w:rsidR="001D33C2" w:rsidRPr="00A30790" w:rsidRDefault="001D33C2" w:rsidP="0002357E">
      <w:pPr>
        <w:pStyle w:val="corte4fondo"/>
        <w:spacing w:line="276" w:lineRule="auto"/>
        <w:ind w:firstLine="0"/>
        <w:rPr>
          <w:color w:val="auto"/>
          <w:sz w:val="24"/>
          <w:szCs w:val="24"/>
        </w:rPr>
      </w:pPr>
    </w:p>
    <w:p w14:paraId="1DA03E09" w14:textId="193CFBEE" w:rsidR="00657F06" w:rsidRPr="00A30790" w:rsidRDefault="006956A5" w:rsidP="006956A5">
      <w:pPr>
        <w:pStyle w:val="corte4fondo"/>
        <w:spacing w:line="276" w:lineRule="auto"/>
        <w:ind w:firstLine="0"/>
        <w:rPr>
          <w:color w:val="auto"/>
          <w:sz w:val="24"/>
          <w:szCs w:val="24"/>
        </w:rPr>
      </w:pPr>
      <w:r>
        <w:rPr>
          <w:color w:val="auto"/>
          <w:sz w:val="24"/>
          <w:szCs w:val="24"/>
        </w:rPr>
        <w:t>2</w:t>
      </w:r>
      <w:r w:rsidR="00525B97">
        <w:rPr>
          <w:color w:val="auto"/>
          <w:sz w:val="24"/>
          <w:szCs w:val="24"/>
        </w:rPr>
        <w:t>8</w:t>
      </w:r>
      <w:r>
        <w:rPr>
          <w:color w:val="auto"/>
          <w:sz w:val="24"/>
          <w:szCs w:val="24"/>
        </w:rPr>
        <w:t xml:space="preserve">. </w:t>
      </w:r>
      <w:r w:rsidR="00657F06" w:rsidRPr="00A30790">
        <w:rPr>
          <w:color w:val="auto"/>
          <w:sz w:val="24"/>
          <w:szCs w:val="24"/>
        </w:rPr>
        <w:t xml:space="preserve">Al respecto, es importante destacar que para que se configure la contradicción de criterios se requiere que las </w:t>
      </w:r>
      <w:r w:rsidR="00196793">
        <w:rPr>
          <w:color w:val="auto"/>
          <w:sz w:val="24"/>
          <w:szCs w:val="24"/>
        </w:rPr>
        <w:t xml:space="preserve">extintas </w:t>
      </w:r>
      <w:r w:rsidR="00657F06" w:rsidRPr="00A30790">
        <w:rPr>
          <w:color w:val="auto"/>
          <w:sz w:val="24"/>
          <w:szCs w:val="24"/>
        </w:rPr>
        <w:t xml:space="preserve">Salas de </w:t>
      </w:r>
      <w:r w:rsidR="00F84FB5" w:rsidRPr="00A30790">
        <w:rPr>
          <w:color w:val="auto"/>
          <w:sz w:val="24"/>
          <w:szCs w:val="24"/>
        </w:rPr>
        <w:t xml:space="preserve">esta </w:t>
      </w:r>
      <w:r w:rsidR="00F54257" w:rsidRPr="00A30790">
        <w:rPr>
          <w:color w:val="auto"/>
          <w:sz w:val="24"/>
          <w:szCs w:val="24"/>
        </w:rPr>
        <w:t>SCJN</w:t>
      </w:r>
      <w:r w:rsidR="00657F06" w:rsidRPr="00A30790">
        <w:rPr>
          <w:color w:val="auto"/>
          <w:sz w:val="24"/>
          <w:szCs w:val="24"/>
        </w:rPr>
        <w:t xml:space="preserve">, </w:t>
      </w:r>
      <w:r w:rsidR="00F84FB5" w:rsidRPr="00A30790">
        <w:rPr>
          <w:color w:val="auto"/>
          <w:sz w:val="24"/>
          <w:szCs w:val="24"/>
        </w:rPr>
        <w:t>p</w:t>
      </w:r>
      <w:r w:rsidR="00657F06" w:rsidRPr="00A30790">
        <w:rPr>
          <w:color w:val="auto"/>
          <w:sz w:val="24"/>
          <w:szCs w:val="24"/>
        </w:rPr>
        <w:t xml:space="preserve">lenos </w:t>
      </w:r>
      <w:r w:rsidR="00F84FB5" w:rsidRPr="00A30790">
        <w:rPr>
          <w:color w:val="auto"/>
          <w:sz w:val="24"/>
          <w:szCs w:val="24"/>
        </w:rPr>
        <w:t>r</w:t>
      </w:r>
      <w:r w:rsidR="00657F06" w:rsidRPr="00A30790">
        <w:rPr>
          <w:color w:val="auto"/>
          <w:sz w:val="24"/>
          <w:szCs w:val="24"/>
        </w:rPr>
        <w:t xml:space="preserve">egionales o los </w:t>
      </w:r>
      <w:r w:rsidR="00F84FB5" w:rsidRPr="00A30790">
        <w:rPr>
          <w:color w:val="auto"/>
          <w:sz w:val="24"/>
          <w:szCs w:val="24"/>
        </w:rPr>
        <w:t>t</w:t>
      </w:r>
      <w:r w:rsidR="00657F06" w:rsidRPr="00A30790">
        <w:rPr>
          <w:color w:val="auto"/>
          <w:sz w:val="24"/>
          <w:szCs w:val="24"/>
        </w:rPr>
        <w:t xml:space="preserve">ribunales </w:t>
      </w:r>
      <w:r w:rsidR="00F84FB5" w:rsidRPr="00A30790">
        <w:rPr>
          <w:color w:val="auto"/>
          <w:sz w:val="24"/>
          <w:szCs w:val="24"/>
        </w:rPr>
        <w:t>c</w:t>
      </w:r>
      <w:r w:rsidR="00657F06" w:rsidRPr="00A30790">
        <w:rPr>
          <w:color w:val="auto"/>
          <w:sz w:val="24"/>
          <w:szCs w:val="24"/>
        </w:rPr>
        <w:t>olegiados de circuito, al resolver los asuntos materia de denuncia, se hayan:</w:t>
      </w:r>
    </w:p>
    <w:p w14:paraId="1DA03E0A" w14:textId="77777777" w:rsidR="00657F06" w:rsidRPr="00A30790" w:rsidRDefault="00657F06" w:rsidP="0002357E">
      <w:pPr>
        <w:pStyle w:val="corte4fondo"/>
        <w:spacing w:line="276" w:lineRule="auto"/>
        <w:ind w:firstLine="0"/>
        <w:rPr>
          <w:color w:val="auto"/>
          <w:sz w:val="24"/>
          <w:szCs w:val="24"/>
        </w:rPr>
      </w:pPr>
    </w:p>
    <w:p w14:paraId="1DA03E0B" w14:textId="4704D4C4" w:rsidR="00657F06" w:rsidRPr="00A30790" w:rsidRDefault="00657F06" w:rsidP="0002357E">
      <w:pPr>
        <w:pStyle w:val="corte4fondo"/>
        <w:numPr>
          <w:ilvl w:val="0"/>
          <w:numId w:val="13"/>
        </w:numPr>
        <w:spacing w:line="276" w:lineRule="auto"/>
        <w:ind w:left="714" w:hanging="357"/>
        <w:rPr>
          <w:color w:val="auto"/>
          <w:sz w:val="24"/>
          <w:szCs w:val="24"/>
        </w:rPr>
      </w:pPr>
      <w:r w:rsidRPr="00A30790">
        <w:rPr>
          <w:color w:val="auto"/>
          <w:sz w:val="24"/>
          <w:szCs w:val="24"/>
        </w:rPr>
        <w:t>Examinado hipótesis jurídicas esencialmente iguales, aunque no lo sean las cuestiones fácticas que las rodean</w:t>
      </w:r>
      <w:r w:rsidR="00EE0C99" w:rsidRPr="00A30790">
        <w:rPr>
          <w:color w:val="auto"/>
          <w:sz w:val="24"/>
          <w:szCs w:val="24"/>
        </w:rPr>
        <w:t>;</w:t>
      </w:r>
      <w:r w:rsidRPr="00A30790">
        <w:rPr>
          <w:color w:val="auto"/>
          <w:sz w:val="24"/>
          <w:szCs w:val="24"/>
        </w:rPr>
        <w:t xml:space="preserve"> y,</w:t>
      </w:r>
    </w:p>
    <w:p w14:paraId="007AD14C" w14:textId="77777777" w:rsidR="007D0466" w:rsidRPr="00A30790" w:rsidRDefault="007D0466" w:rsidP="0002357E">
      <w:pPr>
        <w:pStyle w:val="corte4fondo"/>
        <w:spacing w:line="276" w:lineRule="auto"/>
        <w:ind w:left="714" w:hanging="357"/>
        <w:rPr>
          <w:color w:val="auto"/>
          <w:sz w:val="24"/>
          <w:szCs w:val="24"/>
        </w:rPr>
      </w:pPr>
    </w:p>
    <w:p w14:paraId="1DA03E0C" w14:textId="42959B7D" w:rsidR="00657F06" w:rsidRPr="00A30790" w:rsidRDefault="00657F06" w:rsidP="0002357E">
      <w:pPr>
        <w:pStyle w:val="corte4fondo"/>
        <w:numPr>
          <w:ilvl w:val="0"/>
          <w:numId w:val="13"/>
        </w:numPr>
        <w:spacing w:line="276" w:lineRule="auto"/>
        <w:ind w:left="714" w:hanging="357"/>
        <w:rPr>
          <w:color w:val="auto"/>
          <w:sz w:val="24"/>
          <w:szCs w:val="24"/>
        </w:rPr>
      </w:pPr>
      <w:r w:rsidRPr="00A30790">
        <w:rPr>
          <w:color w:val="auto"/>
          <w:sz w:val="24"/>
          <w:szCs w:val="24"/>
        </w:rPr>
        <w:t>Llegado a conclusiones encontradas respecto a la solución de la controversia planteada.</w:t>
      </w:r>
    </w:p>
    <w:p w14:paraId="1DA03E0D" w14:textId="77777777" w:rsidR="00657F06" w:rsidRPr="00A30790" w:rsidRDefault="00657F06" w:rsidP="0002357E">
      <w:pPr>
        <w:pStyle w:val="corte4fondo"/>
        <w:spacing w:line="276" w:lineRule="auto"/>
        <w:ind w:firstLine="0"/>
        <w:rPr>
          <w:color w:val="auto"/>
          <w:sz w:val="24"/>
          <w:szCs w:val="24"/>
        </w:rPr>
      </w:pPr>
    </w:p>
    <w:p w14:paraId="02335984" w14:textId="4904F3B7" w:rsidR="0054477F" w:rsidRPr="00A30790" w:rsidRDefault="006956A5" w:rsidP="006956A5">
      <w:pPr>
        <w:pStyle w:val="corte4fondo"/>
        <w:spacing w:line="276" w:lineRule="auto"/>
        <w:ind w:firstLine="0"/>
        <w:rPr>
          <w:color w:val="auto"/>
          <w:sz w:val="24"/>
          <w:szCs w:val="24"/>
        </w:rPr>
      </w:pPr>
      <w:r>
        <w:rPr>
          <w:color w:val="auto"/>
          <w:sz w:val="24"/>
          <w:szCs w:val="24"/>
        </w:rPr>
        <w:t>2</w:t>
      </w:r>
      <w:r w:rsidR="00525B97">
        <w:rPr>
          <w:color w:val="auto"/>
          <w:sz w:val="24"/>
          <w:szCs w:val="24"/>
        </w:rPr>
        <w:t>9</w:t>
      </w:r>
      <w:r>
        <w:rPr>
          <w:color w:val="auto"/>
          <w:sz w:val="24"/>
          <w:szCs w:val="24"/>
        </w:rPr>
        <w:t xml:space="preserve">. </w:t>
      </w:r>
      <w:r w:rsidR="00657F06" w:rsidRPr="00A30790">
        <w:rPr>
          <w:color w:val="auto"/>
          <w:sz w:val="24"/>
          <w:szCs w:val="24"/>
        </w:rPr>
        <w:t>Por tanto, se genera contradicción de criterios cuando se satisfacen los supuestos enunciados, sin que sea obstáculo para su existencia que los criterios jurídicos adoptados sobre un idéntico punto de derecho no sean similares en torno a los hechos que los sustentan.</w:t>
      </w:r>
    </w:p>
    <w:p w14:paraId="33F14687" w14:textId="77777777" w:rsidR="001D33C2" w:rsidRPr="00A30790" w:rsidRDefault="001D33C2" w:rsidP="0002357E">
      <w:pPr>
        <w:pStyle w:val="corte4fondo"/>
        <w:spacing w:line="276" w:lineRule="auto"/>
        <w:ind w:firstLine="0"/>
        <w:rPr>
          <w:color w:val="auto"/>
          <w:sz w:val="24"/>
          <w:szCs w:val="24"/>
        </w:rPr>
      </w:pPr>
    </w:p>
    <w:p w14:paraId="1DA03E10" w14:textId="15249EDB" w:rsidR="00657F06" w:rsidRPr="00A30790" w:rsidRDefault="00525B97" w:rsidP="006956A5">
      <w:pPr>
        <w:pStyle w:val="corte4fondo"/>
        <w:spacing w:line="276" w:lineRule="auto"/>
        <w:ind w:firstLine="0"/>
        <w:rPr>
          <w:color w:val="auto"/>
          <w:sz w:val="24"/>
          <w:szCs w:val="24"/>
        </w:rPr>
      </w:pPr>
      <w:r>
        <w:rPr>
          <w:color w:val="auto"/>
          <w:sz w:val="24"/>
          <w:szCs w:val="24"/>
        </w:rPr>
        <w:t>30</w:t>
      </w:r>
      <w:r w:rsidR="006956A5">
        <w:rPr>
          <w:color w:val="auto"/>
          <w:sz w:val="24"/>
          <w:szCs w:val="24"/>
        </w:rPr>
        <w:t xml:space="preserve">. </w:t>
      </w:r>
      <w:r w:rsidR="00657F06" w:rsidRPr="00A30790">
        <w:rPr>
          <w:color w:val="auto"/>
          <w:sz w:val="24"/>
          <w:szCs w:val="24"/>
        </w:rPr>
        <w:t xml:space="preserve">Sirven de sustento a lo anterior los criterios del Pleno de este </w:t>
      </w:r>
      <w:r w:rsidR="008F03E3" w:rsidRPr="00A30790">
        <w:rPr>
          <w:color w:val="auto"/>
          <w:sz w:val="24"/>
          <w:szCs w:val="24"/>
        </w:rPr>
        <w:t>a</w:t>
      </w:r>
      <w:r w:rsidR="00657F06" w:rsidRPr="00A30790">
        <w:rPr>
          <w:color w:val="auto"/>
          <w:sz w:val="24"/>
          <w:szCs w:val="24"/>
        </w:rPr>
        <w:t xml:space="preserve">lto </w:t>
      </w:r>
      <w:r w:rsidR="008F03E3" w:rsidRPr="00A30790">
        <w:rPr>
          <w:color w:val="auto"/>
          <w:sz w:val="24"/>
          <w:szCs w:val="24"/>
        </w:rPr>
        <w:t>t</w:t>
      </w:r>
      <w:r w:rsidR="00657F06" w:rsidRPr="00A30790">
        <w:rPr>
          <w:color w:val="auto"/>
          <w:sz w:val="24"/>
          <w:szCs w:val="24"/>
        </w:rPr>
        <w:t>ribunal de rubro siguientes:</w:t>
      </w:r>
    </w:p>
    <w:p w14:paraId="1DA03E11" w14:textId="77777777" w:rsidR="00657F06" w:rsidRPr="00A30790" w:rsidRDefault="00657F06" w:rsidP="0002357E">
      <w:pPr>
        <w:pStyle w:val="corte4fondo"/>
        <w:spacing w:line="276" w:lineRule="auto"/>
        <w:ind w:firstLine="0"/>
        <w:rPr>
          <w:color w:val="auto"/>
          <w:sz w:val="24"/>
          <w:szCs w:val="24"/>
        </w:rPr>
      </w:pPr>
    </w:p>
    <w:p w14:paraId="1DA03E12" w14:textId="773426C9" w:rsidR="00657F06" w:rsidRPr="00A30790" w:rsidRDefault="00657F06" w:rsidP="0002357E">
      <w:pPr>
        <w:pStyle w:val="corte4fondo"/>
        <w:numPr>
          <w:ilvl w:val="0"/>
          <w:numId w:val="16"/>
        </w:numPr>
        <w:spacing w:line="276" w:lineRule="auto"/>
        <w:ind w:left="714" w:hanging="357"/>
        <w:rPr>
          <w:b/>
          <w:color w:val="auto"/>
          <w:sz w:val="24"/>
          <w:szCs w:val="24"/>
        </w:rPr>
      </w:pPr>
      <w:r w:rsidRPr="00A30790">
        <w:rPr>
          <w:color w:val="auto"/>
          <w:sz w:val="24"/>
          <w:szCs w:val="24"/>
        </w:rPr>
        <w:lastRenderedPageBreak/>
        <w:t>“</w:t>
      </w:r>
      <w:r w:rsidRPr="00A30790">
        <w:rPr>
          <w:b/>
          <w:color w:val="auto"/>
          <w:sz w:val="24"/>
          <w:szCs w:val="24"/>
        </w:rPr>
        <w:t>CONTRADICCIÓN DE TESIS. EXISTE CUANDO LAS SALAS DE LA SUPREMA CORTE DE JUSTICIA DE LA NACIÓN O LOS TRIBUNALES COLEGIADOS DE CIRCUITO ADOPTAN EN SUS SENTENCIAS CRITERIOS JURÍDICOS DISCREPANTES SOBRE UN MISMO PUNTO DE DERECHO, INDEPENDIENTEMENTE DE QUE LAS CUESTIONES FÁCTICAS QUE LO RODEAN NO SEAN EXACTAMENTE IGUALES”</w:t>
      </w:r>
      <w:r w:rsidR="00947321" w:rsidRPr="00A30790">
        <w:rPr>
          <w:b/>
          <w:color w:val="auto"/>
          <w:sz w:val="24"/>
          <w:szCs w:val="24"/>
        </w:rPr>
        <w:t>.</w:t>
      </w:r>
      <w:r w:rsidR="004A383E" w:rsidRPr="00A30790">
        <w:rPr>
          <w:rStyle w:val="FootnoteReference"/>
          <w:color w:val="auto"/>
          <w:sz w:val="24"/>
          <w:szCs w:val="24"/>
        </w:rPr>
        <w:footnoteReference w:id="7"/>
      </w:r>
    </w:p>
    <w:p w14:paraId="1DA03E13" w14:textId="77777777" w:rsidR="00657F06" w:rsidRPr="00A30790" w:rsidRDefault="00657F06" w:rsidP="0002357E">
      <w:pPr>
        <w:pStyle w:val="corte4fondo"/>
        <w:spacing w:line="276" w:lineRule="auto"/>
        <w:ind w:left="714" w:hanging="357"/>
        <w:rPr>
          <w:b/>
          <w:color w:val="auto"/>
          <w:sz w:val="24"/>
          <w:szCs w:val="24"/>
        </w:rPr>
      </w:pPr>
    </w:p>
    <w:p w14:paraId="1DA03E14" w14:textId="0C17B0D1" w:rsidR="00657F06" w:rsidRPr="00A30790" w:rsidRDefault="00657F06" w:rsidP="0002357E">
      <w:pPr>
        <w:pStyle w:val="corte4fondo"/>
        <w:numPr>
          <w:ilvl w:val="0"/>
          <w:numId w:val="16"/>
        </w:numPr>
        <w:spacing w:line="276" w:lineRule="auto"/>
        <w:ind w:left="714" w:hanging="357"/>
        <w:rPr>
          <w:b/>
          <w:color w:val="auto"/>
          <w:sz w:val="24"/>
          <w:szCs w:val="24"/>
        </w:rPr>
      </w:pPr>
      <w:r w:rsidRPr="00A30790">
        <w:rPr>
          <w:b/>
          <w:color w:val="auto"/>
          <w:sz w:val="24"/>
          <w:szCs w:val="24"/>
        </w:rPr>
        <w:t>“CONTRADICCIÓN DE TESIS. DEBE ESTIMARSE EXISTENTE, AUNQUE SE ADVIERTAN ELEMENTOS SECUNDARIOS DIFERENTES EN EL ORIGEN DE LAS EJECUTORIAS</w:t>
      </w:r>
      <w:r w:rsidRPr="00A30790">
        <w:rPr>
          <w:color w:val="auto"/>
          <w:sz w:val="24"/>
          <w:szCs w:val="24"/>
        </w:rPr>
        <w:t>”</w:t>
      </w:r>
      <w:r w:rsidR="00947321" w:rsidRPr="00A30790">
        <w:rPr>
          <w:color w:val="auto"/>
          <w:sz w:val="24"/>
          <w:szCs w:val="24"/>
        </w:rPr>
        <w:t>.</w:t>
      </w:r>
      <w:r w:rsidR="00F01431" w:rsidRPr="00A30790">
        <w:rPr>
          <w:rStyle w:val="FootnoteReference"/>
          <w:color w:val="auto"/>
          <w:sz w:val="24"/>
          <w:szCs w:val="24"/>
        </w:rPr>
        <w:footnoteReference w:id="8"/>
      </w:r>
    </w:p>
    <w:p w14:paraId="1DA03E15" w14:textId="77777777" w:rsidR="00657F06" w:rsidRPr="00A30790" w:rsidRDefault="00657F06" w:rsidP="0002357E">
      <w:pPr>
        <w:pStyle w:val="corte4fondo"/>
        <w:spacing w:line="276" w:lineRule="auto"/>
        <w:ind w:left="714" w:hanging="357"/>
        <w:rPr>
          <w:b/>
          <w:color w:val="auto"/>
          <w:sz w:val="24"/>
          <w:szCs w:val="24"/>
        </w:rPr>
      </w:pPr>
    </w:p>
    <w:p w14:paraId="1DA03E16" w14:textId="0020260B" w:rsidR="00657F06" w:rsidRPr="00A30790" w:rsidRDefault="00657F06" w:rsidP="0002357E">
      <w:pPr>
        <w:pStyle w:val="corte4fondo"/>
        <w:numPr>
          <w:ilvl w:val="0"/>
          <w:numId w:val="16"/>
        </w:numPr>
        <w:spacing w:line="276" w:lineRule="auto"/>
        <w:ind w:left="714" w:hanging="357"/>
        <w:rPr>
          <w:b/>
          <w:color w:val="auto"/>
          <w:sz w:val="24"/>
          <w:szCs w:val="24"/>
        </w:rPr>
      </w:pPr>
      <w:r w:rsidRPr="00A30790">
        <w:rPr>
          <w:b/>
          <w:color w:val="auto"/>
          <w:sz w:val="24"/>
          <w:szCs w:val="24"/>
        </w:rPr>
        <w:t>“CONTRADICCIÓN DE TESIS ENTRE TRIBUNALES COLEGIADOS DE CIRCUITO. AUNQUE LOS CRITERIOS CONTENDIENTES SEAN ERRÓNEOS, DEBE RESOLVERSE EL FONDO A FIN DE PROTEGER LA GARANTÍA DE SEGURIDAD JURÍDICA”</w:t>
      </w:r>
      <w:r w:rsidR="00947321" w:rsidRPr="00A30790">
        <w:rPr>
          <w:b/>
          <w:color w:val="auto"/>
          <w:sz w:val="24"/>
          <w:szCs w:val="24"/>
        </w:rPr>
        <w:t>.</w:t>
      </w:r>
      <w:r w:rsidR="00FD1489" w:rsidRPr="00A30790">
        <w:rPr>
          <w:rStyle w:val="FootnoteReference"/>
          <w:color w:val="auto"/>
          <w:sz w:val="24"/>
          <w:szCs w:val="24"/>
        </w:rPr>
        <w:footnoteReference w:id="9"/>
      </w:r>
    </w:p>
    <w:p w14:paraId="35CF75C7" w14:textId="77777777" w:rsidR="00FF6E44" w:rsidRPr="00A30790" w:rsidRDefault="00FF6E44" w:rsidP="0002357E">
      <w:pPr>
        <w:pStyle w:val="corte4fondo"/>
        <w:widowControl w:val="0"/>
        <w:spacing w:line="276" w:lineRule="auto"/>
        <w:ind w:firstLine="0"/>
        <w:rPr>
          <w:b/>
          <w:bCs/>
          <w:color w:val="auto"/>
          <w:sz w:val="24"/>
          <w:szCs w:val="24"/>
        </w:rPr>
      </w:pPr>
    </w:p>
    <w:p w14:paraId="70127ACB" w14:textId="49DC0289" w:rsidR="005B39AF"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525B97">
        <w:rPr>
          <w:color w:val="auto"/>
          <w:sz w:val="24"/>
          <w:szCs w:val="24"/>
        </w:rPr>
        <w:t>1</w:t>
      </w:r>
      <w:r>
        <w:rPr>
          <w:color w:val="auto"/>
          <w:sz w:val="24"/>
          <w:szCs w:val="24"/>
        </w:rPr>
        <w:t xml:space="preserve">. </w:t>
      </w:r>
      <w:r w:rsidR="00FF6E44" w:rsidRPr="00A30790">
        <w:rPr>
          <w:color w:val="auto"/>
          <w:sz w:val="24"/>
          <w:szCs w:val="24"/>
        </w:rPr>
        <w:t xml:space="preserve">Del análisis realizado a los criterios contendientes en el presente asunto, </w:t>
      </w:r>
      <w:r w:rsidR="00634D2E">
        <w:rPr>
          <w:color w:val="auto"/>
          <w:sz w:val="24"/>
          <w:szCs w:val="24"/>
        </w:rPr>
        <w:t>el</w:t>
      </w:r>
      <w:r w:rsidR="002E2770">
        <w:rPr>
          <w:color w:val="auto"/>
          <w:sz w:val="24"/>
          <w:szCs w:val="24"/>
        </w:rPr>
        <w:t xml:space="preserve"> Pleno</w:t>
      </w:r>
      <w:r w:rsidR="00FF6E44" w:rsidRPr="00A30790">
        <w:rPr>
          <w:color w:val="auto"/>
          <w:sz w:val="24"/>
          <w:szCs w:val="24"/>
        </w:rPr>
        <w:t xml:space="preserve"> de la SCJN </w:t>
      </w:r>
      <w:r w:rsidR="005B39AF" w:rsidRPr="00A30790">
        <w:rPr>
          <w:color w:val="auto"/>
          <w:sz w:val="24"/>
          <w:szCs w:val="24"/>
        </w:rPr>
        <w:t xml:space="preserve">advierte que </w:t>
      </w:r>
      <w:r w:rsidR="00CD0ACF" w:rsidRPr="00A30790">
        <w:rPr>
          <w:color w:val="auto"/>
          <w:sz w:val="24"/>
          <w:szCs w:val="24"/>
        </w:rPr>
        <w:t xml:space="preserve">los </w:t>
      </w:r>
      <w:r w:rsidR="00B238AF" w:rsidRPr="00A30790">
        <w:rPr>
          <w:color w:val="auto"/>
          <w:sz w:val="24"/>
          <w:szCs w:val="24"/>
        </w:rPr>
        <w:t>t</w:t>
      </w:r>
      <w:r w:rsidR="00CD0ACF" w:rsidRPr="00A30790">
        <w:rPr>
          <w:color w:val="auto"/>
          <w:sz w:val="24"/>
          <w:szCs w:val="24"/>
        </w:rPr>
        <w:t xml:space="preserve">ribunales </w:t>
      </w:r>
      <w:r w:rsidR="00B238AF" w:rsidRPr="00A30790">
        <w:rPr>
          <w:color w:val="auto"/>
          <w:sz w:val="24"/>
          <w:szCs w:val="24"/>
        </w:rPr>
        <w:t>c</w:t>
      </w:r>
      <w:r w:rsidR="00CD0ACF" w:rsidRPr="00A30790">
        <w:rPr>
          <w:color w:val="auto"/>
          <w:sz w:val="24"/>
          <w:szCs w:val="24"/>
        </w:rPr>
        <w:t xml:space="preserve">olegiados de </w:t>
      </w:r>
      <w:r w:rsidR="00B238AF" w:rsidRPr="00A30790">
        <w:rPr>
          <w:color w:val="auto"/>
          <w:sz w:val="24"/>
          <w:szCs w:val="24"/>
        </w:rPr>
        <w:t>c</w:t>
      </w:r>
      <w:r w:rsidR="00CD0ACF" w:rsidRPr="00A30790">
        <w:rPr>
          <w:color w:val="auto"/>
          <w:sz w:val="24"/>
          <w:szCs w:val="24"/>
        </w:rPr>
        <w:t xml:space="preserve">ircuito </w:t>
      </w:r>
      <w:r w:rsidR="00D517A0" w:rsidRPr="00A30790">
        <w:rPr>
          <w:b/>
          <w:bCs/>
          <w:color w:val="auto"/>
          <w:sz w:val="24"/>
          <w:szCs w:val="24"/>
        </w:rPr>
        <w:t xml:space="preserve">examinaron </w:t>
      </w:r>
      <w:r w:rsidR="00AE6776" w:rsidRPr="00A30790">
        <w:rPr>
          <w:b/>
          <w:bCs/>
          <w:color w:val="auto"/>
          <w:sz w:val="24"/>
          <w:szCs w:val="24"/>
        </w:rPr>
        <w:t xml:space="preserve">hipótesis jurídicas esencialmente iguales </w:t>
      </w:r>
      <w:r w:rsidR="00664480" w:rsidRPr="00A30790">
        <w:rPr>
          <w:color w:val="auto"/>
          <w:sz w:val="24"/>
          <w:szCs w:val="24"/>
        </w:rPr>
        <w:t>puesto que:</w:t>
      </w:r>
    </w:p>
    <w:p w14:paraId="79AB2DEA" w14:textId="77777777" w:rsidR="00A46B46" w:rsidRPr="00A30790" w:rsidRDefault="00A46B46" w:rsidP="006E2ED1">
      <w:pPr>
        <w:pStyle w:val="corte4fondo"/>
        <w:widowControl w:val="0"/>
        <w:spacing w:line="276" w:lineRule="auto"/>
        <w:ind w:firstLine="0"/>
        <w:rPr>
          <w:color w:val="auto"/>
          <w:sz w:val="24"/>
          <w:szCs w:val="24"/>
        </w:rPr>
      </w:pPr>
    </w:p>
    <w:p w14:paraId="30742C4F" w14:textId="43A32135" w:rsidR="003213BA" w:rsidRPr="00A30790" w:rsidRDefault="00F947FD" w:rsidP="003213BA">
      <w:pPr>
        <w:pStyle w:val="corte4fondo"/>
        <w:widowControl w:val="0"/>
        <w:numPr>
          <w:ilvl w:val="0"/>
          <w:numId w:val="22"/>
        </w:numPr>
        <w:spacing w:line="276" w:lineRule="auto"/>
        <w:rPr>
          <w:color w:val="auto"/>
          <w:sz w:val="24"/>
          <w:szCs w:val="24"/>
        </w:rPr>
      </w:pPr>
      <w:r w:rsidRPr="00A30790">
        <w:rPr>
          <w:color w:val="auto"/>
          <w:sz w:val="24"/>
          <w:szCs w:val="24"/>
        </w:rPr>
        <w:t>Los recursos de revisión d</w:t>
      </w:r>
      <w:r w:rsidR="0056709F" w:rsidRPr="00A30790">
        <w:rPr>
          <w:color w:val="auto"/>
          <w:sz w:val="24"/>
          <w:szCs w:val="24"/>
        </w:rPr>
        <w:t xml:space="preserve">erivaron </w:t>
      </w:r>
      <w:r w:rsidR="003213BA" w:rsidRPr="00A30790">
        <w:rPr>
          <w:color w:val="auto"/>
          <w:sz w:val="24"/>
          <w:szCs w:val="24"/>
        </w:rPr>
        <w:t xml:space="preserve">de demandas de amparo indirecto en las cuales se reclamó el </w:t>
      </w:r>
      <w:r w:rsidR="005D7F9C" w:rsidRPr="00A30790">
        <w:rPr>
          <w:bCs/>
          <w:color w:val="auto"/>
          <w:sz w:val="24"/>
          <w:szCs w:val="24"/>
        </w:rPr>
        <w:t>D</w:t>
      </w:r>
      <w:r w:rsidR="003213BA" w:rsidRPr="00A30790">
        <w:rPr>
          <w:bCs/>
          <w:color w:val="auto"/>
          <w:sz w:val="24"/>
          <w:szCs w:val="24"/>
        </w:rPr>
        <w:t>ecreto por el que se reforman, adicionan y derogan diversas disposiciones del RLGCT, publicado en el DOF de dieciséis de diciembre de dos mil veintidós.</w:t>
      </w:r>
    </w:p>
    <w:p w14:paraId="699B4E68" w14:textId="77777777" w:rsidR="00573D6C" w:rsidRPr="00A30790" w:rsidRDefault="00573D6C" w:rsidP="00573D6C">
      <w:pPr>
        <w:pStyle w:val="corte4fondo"/>
        <w:widowControl w:val="0"/>
        <w:spacing w:line="276" w:lineRule="auto"/>
        <w:ind w:left="720" w:firstLine="0"/>
        <w:rPr>
          <w:color w:val="auto"/>
          <w:sz w:val="24"/>
          <w:szCs w:val="24"/>
        </w:rPr>
      </w:pPr>
    </w:p>
    <w:p w14:paraId="4DB6D8BF" w14:textId="2265BA2A" w:rsidR="00275C9A" w:rsidRPr="00A30790" w:rsidRDefault="00F14359" w:rsidP="00DA315A">
      <w:pPr>
        <w:pStyle w:val="corte4fondo"/>
        <w:widowControl w:val="0"/>
        <w:numPr>
          <w:ilvl w:val="0"/>
          <w:numId w:val="22"/>
        </w:numPr>
        <w:tabs>
          <w:tab w:val="left" w:pos="3119"/>
        </w:tabs>
        <w:spacing w:line="276" w:lineRule="auto"/>
        <w:rPr>
          <w:sz w:val="24"/>
          <w:szCs w:val="24"/>
        </w:rPr>
      </w:pPr>
      <w:r w:rsidRPr="00A30790">
        <w:rPr>
          <w:color w:val="auto"/>
          <w:sz w:val="24"/>
          <w:szCs w:val="24"/>
        </w:rPr>
        <w:t>Los tribunales colegiados de circuito r</w:t>
      </w:r>
      <w:r w:rsidR="006357FD" w:rsidRPr="00A30790">
        <w:rPr>
          <w:color w:val="auto"/>
          <w:sz w:val="24"/>
          <w:szCs w:val="24"/>
        </w:rPr>
        <w:t>evisaron</w:t>
      </w:r>
      <w:r w:rsidR="002F102B" w:rsidRPr="00A30790">
        <w:rPr>
          <w:color w:val="auto"/>
          <w:sz w:val="24"/>
          <w:szCs w:val="24"/>
        </w:rPr>
        <w:t xml:space="preserve"> las </w:t>
      </w:r>
      <w:r w:rsidR="00C15399" w:rsidRPr="00A30790">
        <w:rPr>
          <w:color w:val="auto"/>
          <w:sz w:val="24"/>
          <w:szCs w:val="24"/>
        </w:rPr>
        <w:t xml:space="preserve">sentencias dictadas por </w:t>
      </w:r>
      <w:r w:rsidR="00B238AF" w:rsidRPr="00A30790">
        <w:rPr>
          <w:color w:val="auto"/>
          <w:sz w:val="24"/>
          <w:szCs w:val="24"/>
        </w:rPr>
        <w:t>j</w:t>
      </w:r>
      <w:r w:rsidR="00C15399" w:rsidRPr="00A30790">
        <w:rPr>
          <w:color w:val="auto"/>
          <w:sz w:val="24"/>
          <w:szCs w:val="24"/>
        </w:rPr>
        <w:t xml:space="preserve">uzgados de </w:t>
      </w:r>
      <w:r w:rsidR="00B238AF" w:rsidRPr="00A30790">
        <w:rPr>
          <w:color w:val="auto"/>
          <w:sz w:val="24"/>
          <w:szCs w:val="24"/>
        </w:rPr>
        <w:t>d</w:t>
      </w:r>
      <w:r w:rsidR="00C15399" w:rsidRPr="00A30790">
        <w:rPr>
          <w:color w:val="auto"/>
          <w:sz w:val="24"/>
          <w:szCs w:val="24"/>
        </w:rPr>
        <w:t xml:space="preserve">istrito </w:t>
      </w:r>
      <w:r w:rsidR="006E4B4D" w:rsidRPr="00A30790">
        <w:rPr>
          <w:color w:val="auto"/>
          <w:sz w:val="24"/>
          <w:szCs w:val="24"/>
        </w:rPr>
        <w:t>para determinar si los artículos</w:t>
      </w:r>
      <w:r w:rsidRPr="00A30790">
        <w:rPr>
          <w:color w:val="auto"/>
          <w:sz w:val="24"/>
          <w:szCs w:val="24"/>
        </w:rPr>
        <w:t xml:space="preserve"> reclamados</w:t>
      </w:r>
      <w:r w:rsidR="006E4B4D" w:rsidRPr="00A30790">
        <w:rPr>
          <w:color w:val="auto"/>
          <w:sz w:val="24"/>
          <w:szCs w:val="24"/>
        </w:rPr>
        <w:t xml:space="preserve"> del RLGCT vulneran </w:t>
      </w:r>
      <w:r w:rsidR="00315925" w:rsidRPr="00A30790">
        <w:rPr>
          <w:color w:val="auto"/>
          <w:sz w:val="24"/>
          <w:szCs w:val="24"/>
        </w:rPr>
        <w:t xml:space="preserve">o no los </w:t>
      </w:r>
      <w:r w:rsidR="006E4B4D" w:rsidRPr="00A30790">
        <w:rPr>
          <w:color w:val="auto"/>
          <w:sz w:val="24"/>
          <w:szCs w:val="24"/>
        </w:rPr>
        <w:t>principio</w:t>
      </w:r>
      <w:r w:rsidR="00315925" w:rsidRPr="00A30790">
        <w:rPr>
          <w:color w:val="auto"/>
          <w:sz w:val="24"/>
          <w:szCs w:val="24"/>
        </w:rPr>
        <w:t>s</w:t>
      </w:r>
      <w:r w:rsidR="006E4B4D" w:rsidRPr="00A30790">
        <w:rPr>
          <w:color w:val="auto"/>
          <w:sz w:val="24"/>
          <w:szCs w:val="24"/>
        </w:rPr>
        <w:t xml:space="preserve"> de </w:t>
      </w:r>
      <w:r w:rsidR="00315925" w:rsidRPr="00A30790">
        <w:rPr>
          <w:color w:val="auto"/>
          <w:sz w:val="24"/>
          <w:szCs w:val="24"/>
        </w:rPr>
        <w:t xml:space="preserve">reserva de ley y subordinación jerárquica. </w:t>
      </w:r>
    </w:p>
    <w:p w14:paraId="53393BDC" w14:textId="77777777" w:rsidR="007A64CE" w:rsidRPr="00A30790" w:rsidRDefault="007A64CE" w:rsidP="007A64CE">
      <w:pPr>
        <w:pStyle w:val="corte4fondo"/>
        <w:widowControl w:val="0"/>
        <w:spacing w:line="276" w:lineRule="auto"/>
        <w:ind w:left="720" w:firstLine="0"/>
        <w:rPr>
          <w:sz w:val="24"/>
          <w:szCs w:val="24"/>
        </w:rPr>
      </w:pPr>
    </w:p>
    <w:p w14:paraId="3C7CE67D" w14:textId="5620E77A" w:rsidR="00301E6D"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525B97">
        <w:rPr>
          <w:color w:val="auto"/>
          <w:sz w:val="24"/>
          <w:szCs w:val="24"/>
        </w:rPr>
        <w:t>2</w:t>
      </w:r>
      <w:r>
        <w:rPr>
          <w:color w:val="auto"/>
          <w:sz w:val="24"/>
          <w:szCs w:val="24"/>
        </w:rPr>
        <w:t xml:space="preserve">. </w:t>
      </w:r>
      <w:r w:rsidR="00634D2E">
        <w:rPr>
          <w:color w:val="auto"/>
          <w:sz w:val="24"/>
          <w:szCs w:val="24"/>
        </w:rPr>
        <w:t xml:space="preserve">El </w:t>
      </w:r>
      <w:r w:rsidR="00331DDF">
        <w:rPr>
          <w:color w:val="auto"/>
          <w:sz w:val="24"/>
          <w:szCs w:val="24"/>
        </w:rPr>
        <w:t>Pleno de la SCJN</w:t>
      </w:r>
      <w:r w:rsidR="00B46BF2" w:rsidRPr="00A30790">
        <w:rPr>
          <w:color w:val="auto"/>
          <w:sz w:val="24"/>
          <w:szCs w:val="24"/>
        </w:rPr>
        <w:t xml:space="preserve"> </w:t>
      </w:r>
      <w:r w:rsidR="001347DD" w:rsidRPr="00A30790">
        <w:rPr>
          <w:color w:val="auto"/>
          <w:sz w:val="24"/>
          <w:szCs w:val="24"/>
        </w:rPr>
        <w:t xml:space="preserve">considera que los </w:t>
      </w:r>
      <w:r w:rsidR="001259BE" w:rsidRPr="00A30790">
        <w:rPr>
          <w:color w:val="auto"/>
          <w:sz w:val="24"/>
          <w:szCs w:val="24"/>
        </w:rPr>
        <w:t>t</w:t>
      </w:r>
      <w:r w:rsidR="001347DD" w:rsidRPr="00A30790">
        <w:rPr>
          <w:color w:val="auto"/>
          <w:sz w:val="24"/>
          <w:szCs w:val="24"/>
        </w:rPr>
        <w:t xml:space="preserve">ribunales </w:t>
      </w:r>
      <w:r w:rsidR="001259BE" w:rsidRPr="00A30790">
        <w:rPr>
          <w:color w:val="auto"/>
          <w:sz w:val="24"/>
          <w:szCs w:val="24"/>
        </w:rPr>
        <w:t>c</w:t>
      </w:r>
      <w:r w:rsidR="001347DD" w:rsidRPr="00A30790">
        <w:rPr>
          <w:color w:val="auto"/>
          <w:sz w:val="24"/>
          <w:szCs w:val="24"/>
        </w:rPr>
        <w:t xml:space="preserve">olegiados de </w:t>
      </w:r>
      <w:r w:rsidR="001259BE" w:rsidRPr="00A30790">
        <w:rPr>
          <w:color w:val="auto"/>
          <w:sz w:val="24"/>
          <w:szCs w:val="24"/>
        </w:rPr>
        <w:t>c</w:t>
      </w:r>
      <w:r w:rsidR="001347DD" w:rsidRPr="00A30790">
        <w:rPr>
          <w:color w:val="auto"/>
          <w:sz w:val="24"/>
          <w:szCs w:val="24"/>
        </w:rPr>
        <w:t xml:space="preserve">ircuito llegaron a </w:t>
      </w:r>
      <w:r w:rsidR="001347DD" w:rsidRPr="00A30790">
        <w:rPr>
          <w:b/>
          <w:bCs/>
          <w:color w:val="auto"/>
          <w:sz w:val="24"/>
          <w:szCs w:val="24"/>
        </w:rPr>
        <w:t>conclusiones encontradas respecto a la solución de la controversia planteada</w:t>
      </w:r>
      <w:r w:rsidR="001347DD" w:rsidRPr="00A30790">
        <w:rPr>
          <w:color w:val="auto"/>
          <w:sz w:val="24"/>
          <w:szCs w:val="24"/>
        </w:rPr>
        <w:t>, puesto que</w:t>
      </w:r>
      <w:r w:rsidR="0092696C" w:rsidRPr="00A30790">
        <w:rPr>
          <w:color w:val="auto"/>
          <w:sz w:val="24"/>
          <w:szCs w:val="24"/>
        </w:rPr>
        <w:t>:</w:t>
      </w:r>
    </w:p>
    <w:p w14:paraId="70CF39D3" w14:textId="77777777" w:rsidR="00961E76" w:rsidRPr="00A30790" w:rsidRDefault="00961E76" w:rsidP="0002357E">
      <w:pPr>
        <w:pStyle w:val="corte4fondo"/>
        <w:widowControl w:val="0"/>
        <w:spacing w:line="276" w:lineRule="auto"/>
        <w:ind w:left="720" w:firstLine="0"/>
        <w:rPr>
          <w:color w:val="auto"/>
          <w:sz w:val="24"/>
          <w:szCs w:val="24"/>
        </w:rPr>
      </w:pPr>
    </w:p>
    <w:p w14:paraId="1F0D80AF" w14:textId="63FD697C" w:rsidR="00BE4619" w:rsidRPr="00A30790" w:rsidRDefault="00301E6D" w:rsidP="00467003">
      <w:pPr>
        <w:pStyle w:val="corte4fondo"/>
        <w:widowControl w:val="0"/>
        <w:numPr>
          <w:ilvl w:val="0"/>
          <w:numId w:val="36"/>
        </w:numPr>
        <w:spacing w:line="276" w:lineRule="auto"/>
        <w:rPr>
          <w:sz w:val="24"/>
          <w:szCs w:val="24"/>
        </w:rPr>
      </w:pPr>
      <w:r w:rsidRPr="00A30790">
        <w:rPr>
          <w:bCs/>
          <w:color w:val="auto"/>
          <w:sz w:val="24"/>
          <w:szCs w:val="24"/>
        </w:rPr>
        <w:t>Por un lado,</w:t>
      </w:r>
      <w:r w:rsidRPr="00A30790">
        <w:rPr>
          <w:b/>
          <w:color w:val="auto"/>
          <w:sz w:val="24"/>
          <w:szCs w:val="24"/>
        </w:rPr>
        <w:t xml:space="preserve"> el </w:t>
      </w:r>
      <w:r w:rsidR="00C164F1" w:rsidRPr="00A30790">
        <w:rPr>
          <w:b/>
          <w:bCs/>
          <w:color w:val="auto"/>
          <w:sz w:val="24"/>
          <w:szCs w:val="24"/>
          <w:lang w:val="es-MX"/>
        </w:rPr>
        <w:t>Tercer Tribunal Colegiado en Materia Administrativa del Sexto Circuito</w:t>
      </w:r>
      <w:r w:rsidR="002C2227">
        <w:rPr>
          <w:b/>
          <w:bCs/>
          <w:color w:val="auto"/>
          <w:sz w:val="24"/>
          <w:szCs w:val="24"/>
          <w:lang w:val="es-MX"/>
        </w:rPr>
        <w:t>,</w:t>
      </w:r>
      <w:r w:rsidRPr="00A30790">
        <w:rPr>
          <w:bCs/>
          <w:color w:val="auto"/>
          <w:sz w:val="24"/>
          <w:szCs w:val="24"/>
        </w:rPr>
        <w:t xml:space="preserve"> </w:t>
      </w:r>
      <w:r w:rsidRPr="00A30790">
        <w:rPr>
          <w:b/>
          <w:color w:val="auto"/>
          <w:sz w:val="24"/>
          <w:szCs w:val="24"/>
        </w:rPr>
        <w:t>correspondiente a la Región Centro-</w:t>
      </w:r>
      <w:r w:rsidR="00C164F1" w:rsidRPr="00A30790">
        <w:rPr>
          <w:b/>
          <w:color w:val="auto"/>
          <w:sz w:val="24"/>
          <w:szCs w:val="24"/>
        </w:rPr>
        <w:t>Sur</w:t>
      </w:r>
      <w:r w:rsidRPr="00A30790">
        <w:rPr>
          <w:b/>
          <w:color w:val="auto"/>
          <w:sz w:val="24"/>
          <w:szCs w:val="24"/>
        </w:rPr>
        <w:t>,</w:t>
      </w:r>
      <w:r w:rsidRPr="00A30790">
        <w:rPr>
          <w:color w:val="auto"/>
          <w:sz w:val="24"/>
          <w:szCs w:val="24"/>
        </w:rPr>
        <w:t xml:space="preserve"> concluyó que </w:t>
      </w:r>
      <w:r w:rsidR="0066047D" w:rsidRPr="00A30790">
        <w:rPr>
          <w:color w:val="auto"/>
          <w:sz w:val="24"/>
          <w:szCs w:val="24"/>
        </w:rPr>
        <w:lastRenderedPageBreak/>
        <w:t>l</w:t>
      </w:r>
      <w:r w:rsidR="0066047D" w:rsidRPr="00A30790">
        <w:rPr>
          <w:sz w:val="24"/>
          <w:szCs w:val="24"/>
        </w:rPr>
        <w:t>as normas reclamadas transgreden los principios de reserva de ley y subordinación jerárquica</w:t>
      </w:r>
      <w:r w:rsidR="00223B8E" w:rsidRPr="00A30790">
        <w:rPr>
          <w:sz w:val="24"/>
          <w:szCs w:val="24"/>
        </w:rPr>
        <w:t xml:space="preserve"> </w:t>
      </w:r>
      <w:r w:rsidR="009E03A8" w:rsidRPr="00A30790">
        <w:rPr>
          <w:rFonts w:eastAsiaTheme="minorHAnsi"/>
          <w:bCs/>
          <w:color w:val="auto"/>
          <w:sz w:val="24"/>
          <w:szCs w:val="24"/>
          <w:bdr w:val="none" w:sz="0" w:space="0" w:color="auto"/>
          <w:lang w:val="es-MX" w:eastAsia="en-US"/>
        </w:rPr>
        <w:t>toda vez que</w:t>
      </w:r>
      <w:r w:rsidR="005B6DFA" w:rsidRPr="00A30790">
        <w:rPr>
          <w:rFonts w:eastAsiaTheme="minorHAnsi"/>
          <w:bCs/>
          <w:color w:val="auto"/>
          <w:sz w:val="24"/>
          <w:szCs w:val="24"/>
          <w:bdr w:val="none" w:sz="0" w:space="0" w:color="auto"/>
          <w:lang w:val="es-MX" w:eastAsia="en-US"/>
        </w:rPr>
        <w:t>,</w:t>
      </w:r>
      <w:r w:rsidR="009E03A8" w:rsidRPr="00A30790">
        <w:rPr>
          <w:rFonts w:eastAsiaTheme="minorHAnsi"/>
          <w:bCs/>
          <w:color w:val="auto"/>
          <w:sz w:val="24"/>
          <w:szCs w:val="24"/>
          <w:bdr w:val="none" w:sz="0" w:space="0" w:color="auto"/>
          <w:lang w:val="es-MX" w:eastAsia="en-US"/>
        </w:rPr>
        <w:t xml:space="preserve"> </w:t>
      </w:r>
      <w:r w:rsidR="0073424B" w:rsidRPr="00A30790">
        <w:rPr>
          <w:rFonts w:eastAsiaTheme="minorHAnsi"/>
          <w:bCs/>
          <w:color w:val="auto"/>
          <w:sz w:val="24"/>
          <w:szCs w:val="24"/>
          <w:bdr w:val="none" w:sz="0" w:space="0" w:color="auto"/>
          <w:lang w:val="es-MX" w:eastAsia="en-US"/>
        </w:rPr>
        <w:t xml:space="preserve">de los artículos 26 y 27 </w:t>
      </w:r>
      <w:r w:rsidR="009E03A8" w:rsidRPr="00A30790">
        <w:rPr>
          <w:rFonts w:eastAsiaTheme="minorHAnsi"/>
          <w:bCs/>
          <w:color w:val="auto"/>
          <w:sz w:val="24"/>
          <w:szCs w:val="24"/>
          <w:bdr w:val="none" w:sz="0" w:space="0" w:color="auto"/>
          <w:lang w:val="es-MX" w:eastAsia="en-US"/>
        </w:rPr>
        <w:t>de la LGCT</w:t>
      </w:r>
      <w:r w:rsidR="00435A72" w:rsidRPr="00A30790">
        <w:rPr>
          <w:rFonts w:eastAsiaTheme="minorHAnsi"/>
          <w:bCs/>
          <w:color w:val="auto"/>
          <w:sz w:val="24"/>
          <w:szCs w:val="24"/>
          <w:bdr w:val="none" w:sz="0" w:space="0" w:color="auto"/>
          <w:lang w:val="es-MX" w:eastAsia="en-US"/>
        </w:rPr>
        <w:t xml:space="preserve">, </w:t>
      </w:r>
      <w:r w:rsidR="00BE4619" w:rsidRPr="00A30790">
        <w:rPr>
          <w:rFonts w:eastAsiaTheme="minorHAnsi"/>
          <w:bCs/>
          <w:color w:val="auto"/>
          <w:sz w:val="24"/>
          <w:szCs w:val="24"/>
          <w:bdr w:val="none" w:sz="0" w:space="0" w:color="auto"/>
          <w:lang w:val="es-MX" w:eastAsia="en-US"/>
        </w:rPr>
        <w:t>no se desprende</w:t>
      </w:r>
      <w:r w:rsidR="00524797" w:rsidRPr="00A30790">
        <w:rPr>
          <w:rFonts w:eastAsiaTheme="minorHAnsi"/>
          <w:bCs/>
          <w:color w:val="auto"/>
          <w:sz w:val="24"/>
          <w:szCs w:val="24"/>
          <w:bdr w:val="none" w:sz="0" w:space="0" w:color="auto"/>
          <w:lang w:val="es-MX" w:eastAsia="en-US"/>
        </w:rPr>
        <w:t xml:space="preserve"> que</w:t>
      </w:r>
      <w:r w:rsidR="00BE4619" w:rsidRPr="00A30790">
        <w:rPr>
          <w:rFonts w:eastAsiaTheme="minorHAnsi"/>
          <w:bCs/>
          <w:color w:val="auto"/>
          <w:sz w:val="24"/>
          <w:szCs w:val="24"/>
          <w:bdr w:val="none" w:sz="0" w:space="0" w:color="auto"/>
          <w:lang w:val="es-MX" w:eastAsia="en-US"/>
        </w:rPr>
        <w:t xml:space="preserve"> la legislatura haya tenido la intención de prohibir </w:t>
      </w:r>
      <w:r w:rsidR="00AD5B44" w:rsidRPr="00A30790">
        <w:rPr>
          <w:rFonts w:eastAsiaTheme="minorHAnsi"/>
          <w:bCs/>
          <w:color w:val="auto"/>
          <w:sz w:val="24"/>
          <w:szCs w:val="24"/>
          <w:bdr w:val="none" w:sz="0" w:space="0" w:color="auto"/>
          <w:lang w:val="es-MX" w:eastAsia="en-US"/>
        </w:rPr>
        <w:t xml:space="preserve">en las áreas destinadas para fumar </w:t>
      </w:r>
      <w:r w:rsidR="00531E7B" w:rsidRPr="00A30790">
        <w:rPr>
          <w:rFonts w:eastAsiaTheme="minorHAnsi"/>
          <w:bCs/>
          <w:color w:val="auto"/>
          <w:sz w:val="24"/>
          <w:szCs w:val="24"/>
          <w:bdr w:val="none" w:sz="0" w:space="0" w:color="auto"/>
          <w:lang w:val="es-MX" w:eastAsia="en-US"/>
        </w:rPr>
        <w:t xml:space="preserve">que se prestara cualquier tipo de servicio o consumo de alimentos, bebidas o entretenimiento, </w:t>
      </w:r>
      <w:r w:rsidR="005B6DFA" w:rsidRPr="00A30790">
        <w:rPr>
          <w:rFonts w:eastAsiaTheme="minorHAnsi"/>
          <w:bCs/>
          <w:color w:val="auto"/>
          <w:sz w:val="24"/>
          <w:szCs w:val="24"/>
          <w:bdr w:val="none" w:sz="0" w:space="0" w:color="auto"/>
          <w:lang w:val="es-MX" w:eastAsia="en-US"/>
        </w:rPr>
        <w:t xml:space="preserve">así </w:t>
      </w:r>
      <w:r w:rsidR="00531E7B" w:rsidRPr="00A30790">
        <w:rPr>
          <w:rFonts w:eastAsiaTheme="minorHAnsi"/>
          <w:bCs/>
          <w:color w:val="auto"/>
          <w:sz w:val="24"/>
          <w:szCs w:val="24"/>
          <w:bdr w:val="none" w:sz="0" w:space="0" w:color="auto"/>
          <w:lang w:val="es-MX" w:eastAsia="en-US"/>
        </w:rPr>
        <w:t>como llevar a cabo actividades sociales o de esparcimiento.</w:t>
      </w:r>
    </w:p>
    <w:p w14:paraId="57485B05" w14:textId="31583F02" w:rsidR="00301E6D" w:rsidRPr="00A30790" w:rsidRDefault="00301E6D" w:rsidP="000A3BF5">
      <w:pPr>
        <w:pStyle w:val="corte4fondo"/>
        <w:widowControl w:val="0"/>
        <w:spacing w:line="276" w:lineRule="auto"/>
        <w:ind w:left="720" w:firstLine="0"/>
        <w:rPr>
          <w:color w:val="auto"/>
          <w:sz w:val="24"/>
          <w:szCs w:val="24"/>
        </w:rPr>
      </w:pPr>
    </w:p>
    <w:p w14:paraId="2CBA1920" w14:textId="25B4EE5C" w:rsidR="0091054A" w:rsidRPr="00A30790" w:rsidRDefault="00961E76" w:rsidP="00E1398A">
      <w:pPr>
        <w:pStyle w:val="corte4fondo"/>
        <w:widowControl w:val="0"/>
        <w:numPr>
          <w:ilvl w:val="0"/>
          <w:numId w:val="36"/>
        </w:numPr>
        <w:spacing w:line="276" w:lineRule="auto"/>
        <w:rPr>
          <w:color w:val="auto"/>
          <w:sz w:val="24"/>
          <w:szCs w:val="24"/>
        </w:rPr>
      </w:pPr>
      <w:r w:rsidRPr="00A30790">
        <w:rPr>
          <w:color w:val="auto"/>
          <w:sz w:val="24"/>
          <w:szCs w:val="24"/>
        </w:rPr>
        <w:t xml:space="preserve">Por otro lado, </w:t>
      </w:r>
      <w:r w:rsidR="00FF6E44" w:rsidRPr="00A30790">
        <w:rPr>
          <w:b/>
          <w:bCs/>
          <w:color w:val="auto"/>
          <w:sz w:val="24"/>
          <w:szCs w:val="24"/>
        </w:rPr>
        <w:t xml:space="preserve">el </w:t>
      </w:r>
      <w:r w:rsidR="000A3BF5" w:rsidRPr="00A30790">
        <w:rPr>
          <w:b/>
          <w:bCs/>
          <w:color w:val="auto"/>
          <w:sz w:val="24"/>
          <w:szCs w:val="24"/>
        </w:rPr>
        <w:t>Sexto</w:t>
      </w:r>
      <w:r w:rsidR="0011662A" w:rsidRPr="00A30790">
        <w:rPr>
          <w:b/>
          <w:bCs/>
          <w:color w:val="auto"/>
          <w:sz w:val="24"/>
          <w:szCs w:val="24"/>
        </w:rPr>
        <w:t xml:space="preserve"> Tribunal Colegiado en </w:t>
      </w:r>
      <w:r w:rsidR="000A3BF5" w:rsidRPr="00A30790">
        <w:rPr>
          <w:b/>
          <w:bCs/>
          <w:color w:val="auto"/>
          <w:sz w:val="24"/>
          <w:szCs w:val="24"/>
        </w:rPr>
        <w:t>Materia</w:t>
      </w:r>
      <w:r w:rsidR="0011662A" w:rsidRPr="00A30790">
        <w:rPr>
          <w:b/>
          <w:bCs/>
          <w:color w:val="auto"/>
          <w:sz w:val="24"/>
          <w:szCs w:val="24"/>
        </w:rPr>
        <w:t xml:space="preserve"> Administrativa del </w:t>
      </w:r>
      <w:r w:rsidR="000A3BF5" w:rsidRPr="00A30790">
        <w:rPr>
          <w:b/>
          <w:bCs/>
          <w:color w:val="auto"/>
          <w:sz w:val="24"/>
          <w:szCs w:val="24"/>
        </w:rPr>
        <w:t>Primer</w:t>
      </w:r>
      <w:r w:rsidR="0011662A" w:rsidRPr="00A30790">
        <w:rPr>
          <w:b/>
          <w:bCs/>
          <w:color w:val="auto"/>
          <w:sz w:val="24"/>
          <w:szCs w:val="24"/>
        </w:rPr>
        <w:t xml:space="preserve"> Circuito</w:t>
      </w:r>
      <w:r w:rsidR="002C2227">
        <w:rPr>
          <w:b/>
          <w:bCs/>
          <w:color w:val="auto"/>
          <w:sz w:val="24"/>
          <w:szCs w:val="24"/>
        </w:rPr>
        <w:t>,</w:t>
      </w:r>
      <w:r w:rsidR="001D33C2" w:rsidRPr="00A30790">
        <w:rPr>
          <w:b/>
          <w:bCs/>
          <w:color w:val="auto"/>
          <w:sz w:val="24"/>
          <w:szCs w:val="24"/>
        </w:rPr>
        <w:t xml:space="preserve"> </w:t>
      </w:r>
      <w:r w:rsidR="00FF6E44" w:rsidRPr="00A30790">
        <w:rPr>
          <w:b/>
          <w:bCs/>
          <w:color w:val="auto"/>
          <w:sz w:val="24"/>
          <w:szCs w:val="24"/>
        </w:rPr>
        <w:t>integrante de la Región Centro-</w:t>
      </w:r>
      <w:r w:rsidR="000A3BF5" w:rsidRPr="00A30790">
        <w:rPr>
          <w:b/>
          <w:bCs/>
          <w:color w:val="auto"/>
          <w:sz w:val="24"/>
          <w:szCs w:val="24"/>
        </w:rPr>
        <w:t>Norte</w:t>
      </w:r>
      <w:r w:rsidR="00FF6E44" w:rsidRPr="003D4FE8">
        <w:rPr>
          <w:b/>
          <w:color w:val="auto"/>
          <w:sz w:val="24"/>
          <w:szCs w:val="24"/>
        </w:rPr>
        <w:t>,</w:t>
      </w:r>
      <w:r w:rsidR="00FF6E44" w:rsidRPr="00A30790">
        <w:rPr>
          <w:b/>
          <w:color w:val="auto"/>
          <w:sz w:val="24"/>
          <w:szCs w:val="24"/>
        </w:rPr>
        <w:t xml:space="preserve"> </w:t>
      </w:r>
      <w:r w:rsidR="00FF6E44" w:rsidRPr="00A30790">
        <w:rPr>
          <w:color w:val="auto"/>
          <w:sz w:val="24"/>
          <w:szCs w:val="24"/>
        </w:rPr>
        <w:t xml:space="preserve">resolvió que </w:t>
      </w:r>
      <w:r w:rsidR="00311A7C" w:rsidRPr="00A30790">
        <w:rPr>
          <w:rFonts w:eastAsiaTheme="minorHAnsi"/>
          <w:bCs/>
          <w:color w:val="auto"/>
          <w:sz w:val="24"/>
          <w:szCs w:val="24"/>
          <w:bdr w:val="none" w:sz="0" w:space="0" w:color="auto"/>
          <w:lang w:val="es-MX" w:eastAsia="en-US"/>
        </w:rPr>
        <w:t xml:space="preserve">las normas reclamadas </w:t>
      </w:r>
      <w:r w:rsidR="000A3BF5" w:rsidRPr="00A30790">
        <w:rPr>
          <w:rFonts w:eastAsiaTheme="minorHAnsi"/>
          <w:bCs/>
          <w:color w:val="auto"/>
          <w:sz w:val="24"/>
          <w:szCs w:val="24"/>
          <w:bdr w:val="none" w:sz="0" w:space="0" w:color="auto"/>
          <w:lang w:val="es-MX" w:eastAsia="en-US"/>
        </w:rPr>
        <w:t xml:space="preserve">no </w:t>
      </w:r>
      <w:r w:rsidR="00311A7C" w:rsidRPr="00A30790">
        <w:rPr>
          <w:rFonts w:eastAsiaTheme="minorHAnsi"/>
          <w:bCs/>
          <w:color w:val="auto"/>
          <w:sz w:val="24"/>
          <w:szCs w:val="24"/>
          <w:bdr w:val="none" w:sz="0" w:space="0" w:color="auto"/>
          <w:lang w:val="es-MX" w:eastAsia="en-US"/>
        </w:rPr>
        <w:t xml:space="preserve">transgreden </w:t>
      </w:r>
      <w:r w:rsidR="00722624" w:rsidRPr="00A30790">
        <w:rPr>
          <w:rFonts w:eastAsiaTheme="minorHAnsi"/>
          <w:bCs/>
          <w:color w:val="auto"/>
          <w:sz w:val="24"/>
          <w:szCs w:val="24"/>
          <w:bdr w:val="none" w:sz="0" w:space="0" w:color="auto"/>
          <w:lang w:val="es-MX" w:eastAsia="en-US"/>
        </w:rPr>
        <w:t>los</w:t>
      </w:r>
      <w:r w:rsidR="00311A7C" w:rsidRPr="00A30790">
        <w:rPr>
          <w:rFonts w:eastAsiaTheme="minorHAnsi"/>
          <w:bCs/>
          <w:color w:val="auto"/>
          <w:sz w:val="24"/>
          <w:szCs w:val="24"/>
          <w:bdr w:val="none" w:sz="0" w:space="0" w:color="auto"/>
          <w:lang w:val="es-MX" w:eastAsia="en-US"/>
        </w:rPr>
        <w:t xml:space="preserve"> principio</w:t>
      </w:r>
      <w:r w:rsidR="00E1398A" w:rsidRPr="00A30790">
        <w:rPr>
          <w:rFonts w:eastAsiaTheme="minorHAnsi"/>
          <w:bCs/>
          <w:color w:val="auto"/>
          <w:sz w:val="24"/>
          <w:szCs w:val="24"/>
          <w:bdr w:val="none" w:sz="0" w:space="0" w:color="auto"/>
          <w:lang w:val="es-MX" w:eastAsia="en-US"/>
        </w:rPr>
        <w:t>s</w:t>
      </w:r>
      <w:r w:rsidR="00311A7C" w:rsidRPr="00A30790">
        <w:rPr>
          <w:rFonts w:eastAsiaTheme="minorHAnsi"/>
          <w:bCs/>
          <w:color w:val="auto"/>
          <w:sz w:val="24"/>
          <w:szCs w:val="24"/>
          <w:bdr w:val="none" w:sz="0" w:space="0" w:color="auto"/>
          <w:lang w:val="es-MX" w:eastAsia="en-US"/>
        </w:rPr>
        <w:t xml:space="preserve"> constitucional</w:t>
      </w:r>
      <w:r w:rsidR="00722624" w:rsidRPr="00A30790">
        <w:rPr>
          <w:rFonts w:eastAsiaTheme="minorHAnsi"/>
          <w:bCs/>
          <w:color w:val="auto"/>
          <w:sz w:val="24"/>
          <w:szCs w:val="24"/>
          <w:bdr w:val="none" w:sz="0" w:space="0" w:color="auto"/>
          <w:lang w:val="es-MX" w:eastAsia="en-US"/>
        </w:rPr>
        <w:t>es</w:t>
      </w:r>
      <w:r w:rsidR="00311A7C" w:rsidRPr="00A30790">
        <w:rPr>
          <w:rFonts w:eastAsiaTheme="minorHAnsi"/>
          <w:bCs/>
          <w:color w:val="auto"/>
          <w:sz w:val="24"/>
          <w:szCs w:val="24"/>
          <w:bdr w:val="none" w:sz="0" w:space="0" w:color="auto"/>
          <w:lang w:val="es-MX" w:eastAsia="en-US"/>
        </w:rPr>
        <w:t xml:space="preserve"> de reserva de</w:t>
      </w:r>
      <w:r w:rsidR="002B5C85" w:rsidRPr="00A30790">
        <w:rPr>
          <w:rFonts w:eastAsiaTheme="minorHAnsi"/>
          <w:bCs/>
          <w:color w:val="auto"/>
          <w:sz w:val="24"/>
          <w:szCs w:val="24"/>
          <w:bdr w:val="none" w:sz="0" w:space="0" w:color="auto"/>
          <w:lang w:val="es-MX" w:eastAsia="en-US"/>
        </w:rPr>
        <w:t xml:space="preserve"> </w:t>
      </w:r>
      <w:r w:rsidR="00311A7C" w:rsidRPr="00A30790">
        <w:rPr>
          <w:rFonts w:eastAsiaTheme="minorHAnsi"/>
          <w:bCs/>
          <w:color w:val="auto"/>
          <w:sz w:val="24"/>
          <w:szCs w:val="24"/>
          <w:bdr w:val="none" w:sz="0" w:space="0" w:color="auto"/>
          <w:lang w:val="es-MX" w:eastAsia="en-US"/>
        </w:rPr>
        <w:t>ley</w:t>
      </w:r>
      <w:r w:rsidR="00722624" w:rsidRPr="00A30790">
        <w:rPr>
          <w:rFonts w:eastAsiaTheme="minorHAnsi"/>
          <w:bCs/>
          <w:color w:val="auto"/>
          <w:sz w:val="24"/>
          <w:szCs w:val="24"/>
          <w:bdr w:val="none" w:sz="0" w:space="0" w:color="auto"/>
          <w:lang w:val="es-MX" w:eastAsia="en-US"/>
        </w:rPr>
        <w:t xml:space="preserve"> ni de subordinación jerárquica</w:t>
      </w:r>
      <w:r w:rsidR="002B5C85" w:rsidRPr="00A30790">
        <w:rPr>
          <w:rFonts w:eastAsiaTheme="minorHAnsi"/>
          <w:bCs/>
          <w:color w:val="auto"/>
          <w:sz w:val="24"/>
          <w:szCs w:val="24"/>
          <w:bdr w:val="none" w:sz="0" w:space="0" w:color="auto"/>
          <w:lang w:val="es-MX" w:eastAsia="en-US"/>
        </w:rPr>
        <w:t xml:space="preserve"> pues</w:t>
      </w:r>
      <w:r w:rsidR="007161F4" w:rsidRPr="00A30790">
        <w:rPr>
          <w:rFonts w:eastAsiaTheme="minorHAnsi"/>
          <w:bCs/>
          <w:color w:val="auto"/>
          <w:sz w:val="24"/>
          <w:szCs w:val="24"/>
          <w:bdr w:val="none" w:sz="0" w:space="0" w:color="auto"/>
          <w:lang w:val="es-MX" w:eastAsia="en-US"/>
        </w:rPr>
        <w:t xml:space="preserve"> </w:t>
      </w:r>
      <w:r w:rsidR="00D34F4E" w:rsidRPr="00A30790">
        <w:rPr>
          <w:rFonts w:eastAsiaTheme="minorHAnsi"/>
          <w:bCs/>
          <w:color w:val="auto"/>
          <w:sz w:val="24"/>
          <w:szCs w:val="24"/>
          <w:bdr w:val="none" w:sz="0" w:space="0" w:color="auto"/>
          <w:lang w:val="es-MX" w:eastAsia="en-US"/>
        </w:rPr>
        <w:t>de los artículos 26 y 27 de la LGCT</w:t>
      </w:r>
      <w:r w:rsidR="008C34AD" w:rsidRPr="00A30790">
        <w:rPr>
          <w:sz w:val="24"/>
          <w:szCs w:val="24"/>
        </w:rPr>
        <w:t xml:space="preserve"> </w:t>
      </w:r>
      <w:r w:rsidR="00E1398A" w:rsidRPr="00A30790">
        <w:rPr>
          <w:sz w:val="24"/>
          <w:szCs w:val="24"/>
        </w:rPr>
        <w:t>se desprende que podrán</w:t>
      </w:r>
      <w:r w:rsidR="00EB66DE" w:rsidRPr="00A30790">
        <w:rPr>
          <w:sz w:val="24"/>
          <w:szCs w:val="24"/>
        </w:rPr>
        <w:t xml:space="preserve"> existir zonas </w:t>
      </w:r>
      <w:r w:rsidR="00EB66DE" w:rsidRPr="00A30790">
        <w:rPr>
          <w:sz w:val="24"/>
          <w:szCs w:val="24"/>
          <w:u w:val="single"/>
        </w:rPr>
        <w:t>exclusivas</w:t>
      </w:r>
      <w:r w:rsidR="00EB66DE" w:rsidRPr="00A30790">
        <w:rPr>
          <w:sz w:val="24"/>
          <w:szCs w:val="24"/>
        </w:rPr>
        <w:t xml:space="preserve"> para fumar, por lo que, en tales espacios, no es posible realizar alguna otra actividad. Lo anterior, conforme al significado gramatical del término empleado.</w:t>
      </w:r>
      <w:r w:rsidR="00E1398A" w:rsidRPr="00A30790">
        <w:rPr>
          <w:sz w:val="24"/>
          <w:szCs w:val="24"/>
        </w:rPr>
        <w:t xml:space="preserve"> </w:t>
      </w:r>
    </w:p>
    <w:p w14:paraId="7F13C2D0" w14:textId="77777777" w:rsidR="00ED1925" w:rsidRPr="00A30790" w:rsidRDefault="00ED1925" w:rsidP="0029194F">
      <w:pPr>
        <w:pStyle w:val="corte4fondo"/>
        <w:widowControl w:val="0"/>
        <w:spacing w:line="276" w:lineRule="auto"/>
        <w:ind w:left="720" w:firstLine="0"/>
        <w:rPr>
          <w:sz w:val="24"/>
          <w:szCs w:val="24"/>
        </w:rPr>
      </w:pPr>
    </w:p>
    <w:p w14:paraId="4735EA3C" w14:textId="4AD03B94" w:rsidR="00190666"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3</w:t>
      </w:r>
      <w:r>
        <w:rPr>
          <w:color w:val="auto"/>
          <w:sz w:val="24"/>
          <w:szCs w:val="24"/>
        </w:rPr>
        <w:t xml:space="preserve">. </w:t>
      </w:r>
      <w:r w:rsidR="00527E25" w:rsidRPr="00A30790">
        <w:rPr>
          <w:color w:val="auto"/>
          <w:sz w:val="24"/>
          <w:szCs w:val="24"/>
        </w:rPr>
        <w:t xml:space="preserve">Sin que pase </w:t>
      </w:r>
      <w:r w:rsidR="009C0A18" w:rsidRPr="00A30790">
        <w:rPr>
          <w:color w:val="auto"/>
          <w:sz w:val="24"/>
          <w:szCs w:val="24"/>
        </w:rPr>
        <w:t xml:space="preserve">desapercibido que </w:t>
      </w:r>
      <w:r w:rsidR="009C0A18" w:rsidRPr="00A30790">
        <w:rPr>
          <w:bCs/>
          <w:color w:val="auto"/>
          <w:sz w:val="24"/>
          <w:szCs w:val="24"/>
        </w:rPr>
        <w:t xml:space="preserve">el </w:t>
      </w:r>
      <w:r w:rsidR="00872F44" w:rsidRPr="00A30790">
        <w:rPr>
          <w:bCs/>
          <w:color w:val="auto"/>
          <w:sz w:val="24"/>
          <w:szCs w:val="24"/>
          <w:lang w:val="es-MX"/>
        </w:rPr>
        <w:t>Tercer</w:t>
      </w:r>
      <w:r w:rsidR="002065BF" w:rsidRPr="00A30790">
        <w:rPr>
          <w:bCs/>
          <w:color w:val="auto"/>
          <w:sz w:val="24"/>
          <w:szCs w:val="24"/>
          <w:lang w:val="es-MX"/>
        </w:rPr>
        <w:t xml:space="preserve"> </w:t>
      </w:r>
      <w:r w:rsidR="009C0A18" w:rsidRPr="00A30790">
        <w:rPr>
          <w:bCs/>
          <w:color w:val="auto"/>
          <w:sz w:val="24"/>
          <w:szCs w:val="24"/>
          <w:lang w:val="es-MX"/>
        </w:rPr>
        <w:t xml:space="preserve">Tribunal Colegiado en Materia Administrativa del </w:t>
      </w:r>
      <w:r w:rsidR="00872F44" w:rsidRPr="00A30790">
        <w:rPr>
          <w:bCs/>
          <w:color w:val="auto"/>
          <w:sz w:val="24"/>
          <w:szCs w:val="24"/>
          <w:lang w:val="es-MX"/>
        </w:rPr>
        <w:t>Sexto</w:t>
      </w:r>
      <w:r w:rsidR="009C0A18" w:rsidRPr="00A30790">
        <w:rPr>
          <w:bCs/>
          <w:color w:val="auto"/>
          <w:sz w:val="24"/>
          <w:szCs w:val="24"/>
          <w:lang w:val="es-MX"/>
        </w:rPr>
        <w:t xml:space="preserve"> Circuito</w:t>
      </w:r>
      <w:r w:rsidR="009C0A18" w:rsidRPr="00A30790">
        <w:rPr>
          <w:bCs/>
          <w:color w:val="auto"/>
          <w:sz w:val="24"/>
          <w:szCs w:val="24"/>
        </w:rPr>
        <w:t xml:space="preserve"> </w:t>
      </w:r>
      <w:r w:rsidR="000703D3" w:rsidRPr="00A30790">
        <w:rPr>
          <w:bCs/>
          <w:color w:val="auto"/>
          <w:sz w:val="24"/>
          <w:szCs w:val="24"/>
        </w:rPr>
        <w:t>modificó</w:t>
      </w:r>
      <w:r w:rsidR="00B14693" w:rsidRPr="00A30790">
        <w:rPr>
          <w:bCs/>
          <w:color w:val="auto"/>
          <w:sz w:val="24"/>
          <w:szCs w:val="24"/>
        </w:rPr>
        <w:t xml:space="preserve"> una resolución en la que se reclamaron </w:t>
      </w:r>
      <w:r w:rsidR="00872F44" w:rsidRPr="00A30790">
        <w:rPr>
          <w:bCs/>
          <w:color w:val="auto"/>
          <w:sz w:val="24"/>
          <w:szCs w:val="24"/>
        </w:rPr>
        <w:t>los artículos 2o</w:t>
      </w:r>
      <w:r w:rsidR="00456911" w:rsidRPr="00A30790">
        <w:rPr>
          <w:bCs/>
          <w:color w:val="auto"/>
          <w:sz w:val="24"/>
          <w:szCs w:val="24"/>
        </w:rPr>
        <w:t>.</w:t>
      </w:r>
      <w:r w:rsidR="00872F44" w:rsidRPr="00A30790">
        <w:rPr>
          <w:bCs/>
          <w:color w:val="auto"/>
          <w:sz w:val="24"/>
          <w:szCs w:val="24"/>
        </w:rPr>
        <w:t xml:space="preserve">, fracciones I, IV y IV </w:t>
      </w:r>
      <w:r w:rsidR="0093541F" w:rsidRPr="00A30790">
        <w:rPr>
          <w:bCs/>
          <w:color w:val="auto"/>
          <w:sz w:val="24"/>
          <w:szCs w:val="24"/>
        </w:rPr>
        <w:t>Bis</w:t>
      </w:r>
      <w:r w:rsidR="00691BCB" w:rsidRPr="00A30790">
        <w:rPr>
          <w:bCs/>
          <w:color w:val="auto"/>
          <w:sz w:val="24"/>
          <w:szCs w:val="24"/>
        </w:rPr>
        <w:t>,</w:t>
      </w:r>
      <w:r w:rsidR="00872F44" w:rsidRPr="00A30790">
        <w:rPr>
          <w:bCs/>
          <w:color w:val="auto"/>
          <w:sz w:val="24"/>
          <w:szCs w:val="24"/>
        </w:rPr>
        <w:t xml:space="preserve"> </w:t>
      </w:r>
      <w:r w:rsidR="00872F44" w:rsidRPr="00A30790">
        <w:rPr>
          <w:b/>
          <w:color w:val="auto"/>
          <w:sz w:val="24"/>
          <w:szCs w:val="24"/>
        </w:rPr>
        <w:t xml:space="preserve">60, </w:t>
      </w:r>
      <w:r w:rsidR="000A1C9D">
        <w:rPr>
          <w:b/>
          <w:color w:val="auto"/>
          <w:sz w:val="24"/>
          <w:szCs w:val="24"/>
        </w:rPr>
        <w:t>párrafo primero</w:t>
      </w:r>
      <w:r w:rsidR="00761F30">
        <w:rPr>
          <w:b/>
          <w:color w:val="auto"/>
          <w:sz w:val="24"/>
          <w:szCs w:val="24"/>
        </w:rPr>
        <w:t xml:space="preserve">, </w:t>
      </w:r>
      <w:r w:rsidR="00872F44" w:rsidRPr="00A30790">
        <w:rPr>
          <w:b/>
          <w:color w:val="auto"/>
          <w:sz w:val="24"/>
          <w:szCs w:val="24"/>
        </w:rPr>
        <w:t>fracciones I, II y III</w:t>
      </w:r>
      <w:r w:rsidR="00872F44" w:rsidRPr="00A30790">
        <w:rPr>
          <w:bCs/>
          <w:color w:val="auto"/>
          <w:sz w:val="24"/>
          <w:szCs w:val="24"/>
        </w:rPr>
        <w:t xml:space="preserve"> y 65 </w:t>
      </w:r>
      <w:r w:rsidR="0093541F" w:rsidRPr="00A30790">
        <w:rPr>
          <w:bCs/>
          <w:color w:val="auto"/>
          <w:sz w:val="24"/>
          <w:szCs w:val="24"/>
        </w:rPr>
        <w:t>Bis</w:t>
      </w:r>
      <w:r w:rsidR="00872F44" w:rsidRPr="00A30790">
        <w:rPr>
          <w:bCs/>
          <w:color w:val="auto"/>
          <w:sz w:val="24"/>
          <w:szCs w:val="24"/>
        </w:rPr>
        <w:t xml:space="preserve"> del RLGCT</w:t>
      </w:r>
      <w:r w:rsidR="00224E0D">
        <w:rPr>
          <w:bCs/>
          <w:color w:val="auto"/>
          <w:sz w:val="24"/>
          <w:szCs w:val="24"/>
        </w:rPr>
        <w:t>;</w:t>
      </w:r>
      <w:r w:rsidR="00C16605" w:rsidRPr="00A30790">
        <w:rPr>
          <w:bCs/>
          <w:color w:val="auto"/>
          <w:sz w:val="24"/>
          <w:szCs w:val="24"/>
        </w:rPr>
        <w:t xml:space="preserve"> </w:t>
      </w:r>
      <w:r w:rsidR="00224E0D">
        <w:rPr>
          <w:bCs/>
          <w:color w:val="auto"/>
          <w:sz w:val="24"/>
          <w:szCs w:val="24"/>
        </w:rPr>
        <w:t>m</w:t>
      </w:r>
      <w:r w:rsidR="00224E0D" w:rsidRPr="00A30790">
        <w:rPr>
          <w:bCs/>
          <w:color w:val="auto"/>
          <w:sz w:val="24"/>
          <w:szCs w:val="24"/>
        </w:rPr>
        <w:t xml:space="preserve">ientras </w:t>
      </w:r>
      <w:r w:rsidR="00C16605" w:rsidRPr="00A30790">
        <w:rPr>
          <w:bCs/>
          <w:color w:val="auto"/>
          <w:sz w:val="24"/>
          <w:szCs w:val="24"/>
        </w:rPr>
        <w:t xml:space="preserve">que el </w:t>
      </w:r>
      <w:r w:rsidR="003E54A3" w:rsidRPr="00A30790">
        <w:rPr>
          <w:color w:val="auto"/>
          <w:sz w:val="24"/>
          <w:szCs w:val="24"/>
        </w:rPr>
        <w:t>Sexto</w:t>
      </w:r>
      <w:r w:rsidR="00C16605" w:rsidRPr="00A30790">
        <w:rPr>
          <w:color w:val="auto"/>
          <w:sz w:val="24"/>
          <w:szCs w:val="24"/>
        </w:rPr>
        <w:t xml:space="preserve"> Tribunal Colegiado en Materia Administrativa del </w:t>
      </w:r>
      <w:r w:rsidR="003E54A3" w:rsidRPr="00A30790">
        <w:rPr>
          <w:color w:val="auto"/>
          <w:sz w:val="24"/>
          <w:szCs w:val="24"/>
        </w:rPr>
        <w:t>Primer</w:t>
      </w:r>
      <w:r w:rsidR="00C16605" w:rsidRPr="00A30790">
        <w:rPr>
          <w:color w:val="auto"/>
          <w:sz w:val="24"/>
          <w:szCs w:val="24"/>
        </w:rPr>
        <w:t xml:space="preserve"> Circuito</w:t>
      </w:r>
      <w:r w:rsidR="00B14693" w:rsidRPr="00A30790">
        <w:rPr>
          <w:color w:val="auto"/>
          <w:sz w:val="24"/>
          <w:szCs w:val="24"/>
        </w:rPr>
        <w:t xml:space="preserve"> </w:t>
      </w:r>
      <w:r w:rsidR="00A54027" w:rsidRPr="00A30790">
        <w:rPr>
          <w:color w:val="auto"/>
          <w:sz w:val="24"/>
          <w:szCs w:val="24"/>
        </w:rPr>
        <w:t>revocó</w:t>
      </w:r>
      <w:r w:rsidR="00C16605" w:rsidRPr="00A30790">
        <w:rPr>
          <w:color w:val="auto"/>
          <w:sz w:val="24"/>
          <w:szCs w:val="24"/>
        </w:rPr>
        <w:t xml:space="preserve"> </w:t>
      </w:r>
      <w:r w:rsidR="00DE3B65" w:rsidRPr="00A30790">
        <w:rPr>
          <w:color w:val="auto"/>
          <w:sz w:val="24"/>
          <w:szCs w:val="24"/>
        </w:rPr>
        <w:t>una</w:t>
      </w:r>
      <w:r w:rsidR="00C16605" w:rsidRPr="00A30790">
        <w:rPr>
          <w:color w:val="auto"/>
          <w:sz w:val="24"/>
          <w:szCs w:val="24"/>
        </w:rPr>
        <w:t xml:space="preserve"> sentencia en la cual </w:t>
      </w:r>
      <w:r w:rsidR="00DB3FA3" w:rsidRPr="00A30790">
        <w:rPr>
          <w:color w:val="auto"/>
          <w:sz w:val="24"/>
          <w:szCs w:val="24"/>
        </w:rPr>
        <w:t xml:space="preserve">se reclamaron los diversos artículos </w:t>
      </w:r>
      <w:r w:rsidR="00A54027" w:rsidRPr="00A30790">
        <w:rPr>
          <w:bCs/>
          <w:iCs/>
          <w:color w:val="auto"/>
          <w:sz w:val="24"/>
          <w:szCs w:val="24"/>
          <w:lang w:val="es-MX"/>
        </w:rPr>
        <w:t>1o</w:t>
      </w:r>
      <w:r w:rsidR="00D4674B" w:rsidRPr="00A30790">
        <w:rPr>
          <w:bCs/>
          <w:iCs/>
          <w:color w:val="auto"/>
          <w:sz w:val="24"/>
          <w:szCs w:val="24"/>
          <w:lang w:val="es-MX"/>
        </w:rPr>
        <w:t>.</w:t>
      </w:r>
      <w:r w:rsidR="00427A03" w:rsidRPr="00A30790">
        <w:rPr>
          <w:bCs/>
          <w:iCs/>
          <w:color w:val="auto"/>
          <w:sz w:val="24"/>
          <w:szCs w:val="24"/>
          <w:lang w:val="es-MX"/>
        </w:rPr>
        <w:t>,</w:t>
      </w:r>
      <w:r w:rsidR="00A54027" w:rsidRPr="00A30790">
        <w:rPr>
          <w:bCs/>
          <w:iCs/>
          <w:color w:val="auto"/>
          <w:sz w:val="24"/>
          <w:szCs w:val="24"/>
          <w:lang w:val="es-MX"/>
        </w:rPr>
        <w:t xml:space="preserve"> 2o</w:t>
      </w:r>
      <w:r w:rsidR="00360A51" w:rsidRPr="00A30790">
        <w:rPr>
          <w:bCs/>
          <w:iCs/>
          <w:color w:val="auto"/>
          <w:sz w:val="24"/>
          <w:szCs w:val="24"/>
          <w:lang w:val="es-MX"/>
        </w:rPr>
        <w:t>.</w:t>
      </w:r>
      <w:r w:rsidR="00427A03" w:rsidRPr="00A30790">
        <w:rPr>
          <w:bCs/>
          <w:iCs/>
          <w:color w:val="auto"/>
          <w:sz w:val="24"/>
          <w:szCs w:val="24"/>
          <w:lang w:val="es-MX"/>
        </w:rPr>
        <w:t>,</w:t>
      </w:r>
      <w:r w:rsidR="00A54027" w:rsidRPr="00A30790">
        <w:rPr>
          <w:bCs/>
          <w:iCs/>
          <w:color w:val="auto"/>
          <w:sz w:val="24"/>
          <w:szCs w:val="24"/>
          <w:lang w:val="es-MX"/>
        </w:rPr>
        <w:t xml:space="preserve"> fracciones II, IV, IV </w:t>
      </w:r>
      <w:r w:rsidR="0093541F" w:rsidRPr="00A30790">
        <w:rPr>
          <w:bCs/>
          <w:iCs/>
          <w:color w:val="auto"/>
          <w:sz w:val="24"/>
          <w:szCs w:val="24"/>
          <w:lang w:val="es-MX"/>
        </w:rPr>
        <w:t>Bis</w:t>
      </w:r>
      <w:r w:rsidR="00A54027" w:rsidRPr="00A30790">
        <w:rPr>
          <w:bCs/>
          <w:iCs/>
          <w:color w:val="auto"/>
          <w:sz w:val="24"/>
          <w:szCs w:val="24"/>
          <w:lang w:val="es-MX"/>
        </w:rPr>
        <w:t>, VII, XV y XIX</w:t>
      </w:r>
      <w:r w:rsidR="00360A51" w:rsidRPr="00A30790">
        <w:rPr>
          <w:bCs/>
          <w:iCs/>
          <w:color w:val="auto"/>
          <w:sz w:val="24"/>
          <w:szCs w:val="24"/>
          <w:lang w:val="es-MX"/>
        </w:rPr>
        <w:t>,</w:t>
      </w:r>
      <w:r w:rsidR="00A54027" w:rsidRPr="00A30790">
        <w:rPr>
          <w:bCs/>
          <w:iCs/>
          <w:color w:val="auto"/>
          <w:sz w:val="24"/>
          <w:szCs w:val="24"/>
          <w:lang w:val="es-MX"/>
        </w:rPr>
        <w:t xml:space="preserve"> 5o</w:t>
      </w:r>
      <w:r w:rsidR="00360A51" w:rsidRPr="00A30790">
        <w:rPr>
          <w:bCs/>
          <w:iCs/>
          <w:color w:val="auto"/>
          <w:sz w:val="24"/>
          <w:szCs w:val="24"/>
          <w:lang w:val="es-MX"/>
        </w:rPr>
        <w:t>.</w:t>
      </w:r>
      <w:r w:rsidR="00A54027" w:rsidRPr="00A30790">
        <w:rPr>
          <w:bCs/>
          <w:iCs/>
          <w:color w:val="auto"/>
          <w:sz w:val="24"/>
          <w:szCs w:val="24"/>
          <w:lang w:val="es-MX"/>
        </w:rPr>
        <w:t xml:space="preserve"> fracción VI</w:t>
      </w:r>
      <w:r w:rsidR="00360A51" w:rsidRPr="00A30790">
        <w:rPr>
          <w:bCs/>
          <w:iCs/>
          <w:color w:val="auto"/>
          <w:sz w:val="24"/>
          <w:szCs w:val="24"/>
          <w:lang w:val="es-MX"/>
        </w:rPr>
        <w:t>,</w:t>
      </w:r>
      <w:r w:rsidR="00A54027" w:rsidRPr="00A30790">
        <w:rPr>
          <w:bCs/>
          <w:iCs/>
          <w:color w:val="auto"/>
          <w:sz w:val="24"/>
          <w:szCs w:val="24"/>
          <w:lang w:val="es-MX"/>
        </w:rPr>
        <w:t xml:space="preserve"> 51, fracción I </w:t>
      </w:r>
      <w:r w:rsidR="0093541F" w:rsidRPr="00A30790">
        <w:rPr>
          <w:bCs/>
          <w:iCs/>
          <w:color w:val="auto"/>
          <w:sz w:val="24"/>
          <w:szCs w:val="24"/>
          <w:lang w:val="es-MX"/>
        </w:rPr>
        <w:t>Bis</w:t>
      </w:r>
      <w:r w:rsidR="00360A51" w:rsidRPr="00A30790">
        <w:rPr>
          <w:bCs/>
          <w:iCs/>
          <w:color w:val="auto"/>
          <w:sz w:val="24"/>
          <w:szCs w:val="24"/>
          <w:lang w:val="es-MX"/>
        </w:rPr>
        <w:t>,</w:t>
      </w:r>
      <w:r w:rsidR="00A54027" w:rsidRPr="00A30790">
        <w:rPr>
          <w:bCs/>
          <w:iCs/>
          <w:color w:val="auto"/>
          <w:sz w:val="24"/>
          <w:szCs w:val="24"/>
          <w:lang w:val="es-MX"/>
        </w:rPr>
        <w:t xml:space="preserve"> 53</w:t>
      </w:r>
      <w:r w:rsidR="00360A51" w:rsidRPr="00A30790">
        <w:rPr>
          <w:bCs/>
          <w:iCs/>
          <w:color w:val="auto"/>
          <w:sz w:val="24"/>
          <w:szCs w:val="24"/>
          <w:lang w:val="es-MX"/>
        </w:rPr>
        <w:t>,</w:t>
      </w:r>
      <w:r w:rsidR="00A54027" w:rsidRPr="00A30790">
        <w:rPr>
          <w:bCs/>
          <w:iCs/>
          <w:color w:val="auto"/>
          <w:sz w:val="24"/>
          <w:szCs w:val="24"/>
          <w:lang w:val="es-MX"/>
        </w:rPr>
        <w:t xml:space="preserve"> </w:t>
      </w:r>
      <w:r w:rsidR="00A54027" w:rsidRPr="00A30790">
        <w:rPr>
          <w:b/>
          <w:iCs/>
          <w:color w:val="auto"/>
          <w:sz w:val="24"/>
          <w:szCs w:val="24"/>
          <w:lang w:val="es-MX"/>
        </w:rPr>
        <w:t>60</w:t>
      </w:r>
      <w:r w:rsidR="00761F30">
        <w:rPr>
          <w:b/>
          <w:iCs/>
          <w:color w:val="auto"/>
          <w:sz w:val="24"/>
          <w:szCs w:val="24"/>
          <w:lang w:val="es-MX"/>
        </w:rPr>
        <w:t xml:space="preserve">, </w:t>
      </w:r>
      <w:r w:rsidR="000A1C9D">
        <w:rPr>
          <w:b/>
          <w:iCs/>
          <w:color w:val="auto"/>
          <w:sz w:val="24"/>
          <w:szCs w:val="24"/>
          <w:lang w:val="es-MX"/>
        </w:rPr>
        <w:t>párrafo primero</w:t>
      </w:r>
      <w:r w:rsidR="00761F30">
        <w:rPr>
          <w:b/>
          <w:iCs/>
          <w:color w:val="auto"/>
          <w:sz w:val="24"/>
          <w:szCs w:val="24"/>
          <w:lang w:val="es-MX"/>
        </w:rPr>
        <w:t>,</w:t>
      </w:r>
      <w:r w:rsidR="00A54027" w:rsidRPr="00A30790">
        <w:rPr>
          <w:b/>
          <w:iCs/>
          <w:color w:val="auto"/>
          <w:sz w:val="24"/>
          <w:szCs w:val="24"/>
          <w:lang w:val="es-MX"/>
        </w:rPr>
        <w:t xml:space="preserve"> fracciones I</w:t>
      </w:r>
      <w:r w:rsidR="00A20D9E" w:rsidRPr="00A30790">
        <w:rPr>
          <w:b/>
          <w:iCs/>
          <w:color w:val="auto"/>
          <w:sz w:val="24"/>
          <w:szCs w:val="24"/>
          <w:lang w:val="es-MX"/>
        </w:rPr>
        <w:t xml:space="preserve"> a</w:t>
      </w:r>
      <w:r w:rsidR="00A54027" w:rsidRPr="00A30790">
        <w:rPr>
          <w:b/>
          <w:iCs/>
          <w:color w:val="auto"/>
          <w:sz w:val="24"/>
          <w:szCs w:val="24"/>
          <w:lang w:val="es-MX"/>
        </w:rPr>
        <w:t xml:space="preserve"> V</w:t>
      </w:r>
      <w:r w:rsidR="00360A51" w:rsidRPr="00A30790">
        <w:rPr>
          <w:bCs/>
          <w:iCs/>
          <w:color w:val="auto"/>
          <w:sz w:val="24"/>
          <w:szCs w:val="24"/>
          <w:lang w:val="es-MX"/>
        </w:rPr>
        <w:t>,</w:t>
      </w:r>
      <w:r w:rsidR="00A54027" w:rsidRPr="00A30790">
        <w:rPr>
          <w:bCs/>
          <w:iCs/>
          <w:color w:val="auto"/>
          <w:sz w:val="24"/>
          <w:szCs w:val="24"/>
          <w:lang w:val="es-MX"/>
        </w:rPr>
        <w:t xml:space="preserve"> 65 </w:t>
      </w:r>
      <w:r w:rsidR="0093541F" w:rsidRPr="00A30790">
        <w:rPr>
          <w:bCs/>
          <w:iCs/>
          <w:color w:val="auto"/>
          <w:sz w:val="24"/>
          <w:szCs w:val="24"/>
          <w:lang w:val="es-MX"/>
        </w:rPr>
        <w:t>Bis</w:t>
      </w:r>
      <w:r w:rsidR="00360A51" w:rsidRPr="00A30790">
        <w:rPr>
          <w:bCs/>
          <w:iCs/>
          <w:color w:val="auto"/>
          <w:sz w:val="24"/>
          <w:szCs w:val="24"/>
          <w:lang w:val="es-MX"/>
        </w:rPr>
        <w:t>,</w:t>
      </w:r>
      <w:r w:rsidR="00A54027" w:rsidRPr="00A30790">
        <w:rPr>
          <w:bCs/>
          <w:iCs/>
          <w:color w:val="auto"/>
          <w:sz w:val="24"/>
          <w:szCs w:val="24"/>
          <w:lang w:val="es-MX"/>
        </w:rPr>
        <w:t xml:space="preserve"> 70</w:t>
      </w:r>
      <w:r w:rsidR="00360A51" w:rsidRPr="00A30790">
        <w:rPr>
          <w:bCs/>
          <w:iCs/>
          <w:color w:val="auto"/>
          <w:sz w:val="24"/>
          <w:szCs w:val="24"/>
          <w:lang w:val="es-MX"/>
        </w:rPr>
        <w:t>,</w:t>
      </w:r>
      <w:r w:rsidR="00A54027" w:rsidRPr="00A30790">
        <w:rPr>
          <w:bCs/>
          <w:iCs/>
          <w:color w:val="auto"/>
          <w:sz w:val="24"/>
          <w:szCs w:val="24"/>
          <w:lang w:val="es-MX"/>
        </w:rPr>
        <w:t xml:space="preserve"> y 79, fracción I</w:t>
      </w:r>
      <w:r w:rsidR="00DB3FA3" w:rsidRPr="00A30790">
        <w:rPr>
          <w:bCs/>
          <w:color w:val="auto"/>
          <w:sz w:val="24"/>
          <w:szCs w:val="24"/>
          <w:lang w:val="es-MX"/>
        </w:rPr>
        <w:t xml:space="preserve">, </w:t>
      </w:r>
      <w:r w:rsidR="00930698" w:rsidRPr="00A30790">
        <w:rPr>
          <w:bCs/>
          <w:color w:val="auto"/>
          <w:sz w:val="24"/>
          <w:szCs w:val="24"/>
          <w:lang w:val="es-MX"/>
        </w:rPr>
        <w:t xml:space="preserve">del RLGCT, </w:t>
      </w:r>
      <w:r w:rsidR="00DB3FA3" w:rsidRPr="00A30790">
        <w:rPr>
          <w:bCs/>
          <w:color w:val="auto"/>
          <w:sz w:val="24"/>
          <w:szCs w:val="24"/>
          <w:lang w:val="es-MX"/>
        </w:rPr>
        <w:t xml:space="preserve">así como </w:t>
      </w:r>
      <w:r w:rsidR="000B6DFD" w:rsidRPr="00A30790">
        <w:rPr>
          <w:bCs/>
          <w:color w:val="auto"/>
          <w:sz w:val="24"/>
          <w:szCs w:val="24"/>
          <w:lang w:val="es-MX"/>
        </w:rPr>
        <w:t>el</w:t>
      </w:r>
      <w:r w:rsidR="00DB3FA3" w:rsidRPr="00A30790">
        <w:rPr>
          <w:bCs/>
          <w:color w:val="auto"/>
          <w:sz w:val="24"/>
          <w:szCs w:val="24"/>
          <w:lang w:val="es-MX"/>
        </w:rPr>
        <w:t xml:space="preserve"> artículo </w:t>
      </w:r>
      <w:r w:rsidR="00930698" w:rsidRPr="00A30790">
        <w:rPr>
          <w:bCs/>
          <w:color w:val="auto"/>
          <w:sz w:val="24"/>
          <w:szCs w:val="24"/>
          <w:lang w:val="es-MX"/>
        </w:rPr>
        <w:t xml:space="preserve">transitorio </w:t>
      </w:r>
      <w:r w:rsidR="00DB3FA3" w:rsidRPr="00A30790">
        <w:rPr>
          <w:bCs/>
          <w:color w:val="auto"/>
          <w:sz w:val="24"/>
          <w:szCs w:val="24"/>
          <w:lang w:val="es-MX"/>
        </w:rPr>
        <w:t>primero</w:t>
      </w:r>
      <w:r w:rsidR="007F4364" w:rsidRPr="00A30790">
        <w:rPr>
          <w:bCs/>
          <w:color w:val="auto"/>
          <w:sz w:val="24"/>
          <w:szCs w:val="24"/>
          <w:lang w:val="es-MX"/>
        </w:rPr>
        <w:t xml:space="preserve"> del Decreto impugnado</w:t>
      </w:r>
      <w:r w:rsidR="00780D1F" w:rsidRPr="00A30790">
        <w:rPr>
          <w:bCs/>
          <w:color w:val="auto"/>
          <w:sz w:val="24"/>
          <w:szCs w:val="24"/>
        </w:rPr>
        <w:t xml:space="preserve">. </w:t>
      </w:r>
      <w:r w:rsidR="007D0130" w:rsidRPr="00A30790">
        <w:rPr>
          <w:bCs/>
          <w:color w:val="auto"/>
          <w:sz w:val="24"/>
          <w:szCs w:val="24"/>
        </w:rPr>
        <w:t>En consecuencia</w:t>
      </w:r>
      <w:r w:rsidR="00780D1F" w:rsidRPr="00A30790">
        <w:rPr>
          <w:bCs/>
          <w:color w:val="auto"/>
          <w:sz w:val="24"/>
          <w:szCs w:val="24"/>
        </w:rPr>
        <w:t xml:space="preserve">, </w:t>
      </w:r>
      <w:r w:rsidR="000147DA" w:rsidRPr="00A30790">
        <w:rPr>
          <w:bCs/>
          <w:color w:val="auto"/>
          <w:sz w:val="24"/>
          <w:szCs w:val="24"/>
        </w:rPr>
        <w:t>los criterios contendientes coinciden</w:t>
      </w:r>
      <w:r w:rsidR="007F4364" w:rsidRPr="00A30790">
        <w:rPr>
          <w:bCs/>
          <w:color w:val="auto"/>
          <w:sz w:val="24"/>
          <w:szCs w:val="24"/>
        </w:rPr>
        <w:t>, en principio,</w:t>
      </w:r>
      <w:r w:rsidR="000147DA" w:rsidRPr="00A30790">
        <w:rPr>
          <w:bCs/>
          <w:color w:val="auto"/>
          <w:sz w:val="24"/>
          <w:szCs w:val="24"/>
        </w:rPr>
        <w:t xml:space="preserve"> en pronunciarse únicamente respecto de los </w:t>
      </w:r>
      <w:r w:rsidR="00780D1F" w:rsidRPr="00A30790">
        <w:rPr>
          <w:bCs/>
          <w:color w:val="auto"/>
          <w:sz w:val="24"/>
          <w:szCs w:val="24"/>
        </w:rPr>
        <w:t>artículos</w:t>
      </w:r>
      <w:r w:rsidR="00DB3FA3" w:rsidRPr="00A30790">
        <w:rPr>
          <w:bCs/>
          <w:color w:val="auto"/>
          <w:sz w:val="24"/>
          <w:szCs w:val="24"/>
        </w:rPr>
        <w:t xml:space="preserve"> </w:t>
      </w:r>
      <w:r w:rsidR="0010644A" w:rsidRPr="00A30790">
        <w:rPr>
          <w:bCs/>
          <w:color w:val="auto"/>
          <w:sz w:val="24"/>
          <w:szCs w:val="24"/>
          <w:lang w:val="es-MX"/>
        </w:rPr>
        <w:t>2o</w:t>
      </w:r>
      <w:r w:rsidR="00456911" w:rsidRPr="00A30790">
        <w:rPr>
          <w:bCs/>
          <w:color w:val="auto"/>
          <w:sz w:val="24"/>
          <w:szCs w:val="24"/>
          <w:lang w:val="es-MX"/>
        </w:rPr>
        <w:t>.</w:t>
      </w:r>
      <w:r w:rsidR="0010644A" w:rsidRPr="00A30790">
        <w:rPr>
          <w:bCs/>
          <w:color w:val="auto"/>
          <w:sz w:val="24"/>
          <w:szCs w:val="24"/>
          <w:lang w:val="es-MX"/>
        </w:rPr>
        <w:t xml:space="preserve">, </w:t>
      </w:r>
      <w:r w:rsidR="00DE3B65" w:rsidRPr="00A30790">
        <w:rPr>
          <w:bCs/>
          <w:color w:val="auto"/>
          <w:sz w:val="24"/>
          <w:szCs w:val="24"/>
          <w:lang w:val="es-MX"/>
        </w:rPr>
        <w:t>fracciones I</w:t>
      </w:r>
      <w:r w:rsidR="006D2DE9" w:rsidRPr="00A30790">
        <w:rPr>
          <w:bCs/>
          <w:color w:val="auto"/>
          <w:sz w:val="24"/>
          <w:szCs w:val="24"/>
          <w:lang w:val="es-MX"/>
        </w:rPr>
        <w:t xml:space="preserve"> y IV</w:t>
      </w:r>
      <w:r w:rsidR="000E7272" w:rsidRPr="00A30790">
        <w:rPr>
          <w:bCs/>
          <w:color w:val="auto"/>
          <w:sz w:val="24"/>
          <w:szCs w:val="24"/>
          <w:lang w:val="es-MX"/>
        </w:rPr>
        <w:t>,</w:t>
      </w:r>
      <w:r w:rsidR="006D2DE9" w:rsidRPr="00A30790">
        <w:rPr>
          <w:bCs/>
          <w:color w:val="auto"/>
          <w:sz w:val="24"/>
          <w:szCs w:val="24"/>
          <w:lang w:val="es-MX"/>
        </w:rPr>
        <w:t xml:space="preserve"> 60</w:t>
      </w:r>
      <w:r w:rsidR="00A20D9E" w:rsidRPr="00A30790">
        <w:rPr>
          <w:bCs/>
          <w:color w:val="auto"/>
          <w:sz w:val="24"/>
          <w:szCs w:val="24"/>
          <w:lang w:val="es-MX"/>
        </w:rPr>
        <w:t xml:space="preserve">, </w:t>
      </w:r>
      <w:r w:rsidR="000A1C9D">
        <w:rPr>
          <w:bCs/>
          <w:color w:val="auto"/>
          <w:sz w:val="24"/>
          <w:szCs w:val="24"/>
          <w:lang w:val="es-MX"/>
        </w:rPr>
        <w:t>párrafo primero</w:t>
      </w:r>
      <w:r w:rsidR="00853E3D">
        <w:rPr>
          <w:bCs/>
          <w:color w:val="auto"/>
          <w:sz w:val="24"/>
          <w:szCs w:val="24"/>
          <w:lang w:val="es-MX"/>
        </w:rPr>
        <w:t xml:space="preserve">, </w:t>
      </w:r>
      <w:r w:rsidR="00A20D9E" w:rsidRPr="00A30790">
        <w:rPr>
          <w:bCs/>
          <w:color w:val="auto"/>
          <w:sz w:val="24"/>
          <w:szCs w:val="24"/>
          <w:lang w:val="es-MX"/>
        </w:rPr>
        <w:t>fracciones I, II y III,</w:t>
      </w:r>
      <w:r w:rsidR="00A85983" w:rsidRPr="00A30790">
        <w:rPr>
          <w:bCs/>
          <w:color w:val="auto"/>
          <w:sz w:val="24"/>
          <w:szCs w:val="24"/>
          <w:lang w:val="es-MX"/>
        </w:rPr>
        <w:t xml:space="preserve"> y 65 </w:t>
      </w:r>
      <w:r w:rsidR="0093541F" w:rsidRPr="00A30790">
        <w:rPr>
          <w:bCs/>
          <w:color w:val="auto"/>
          <w:sz w:val="24"/>
          <w:szCs w:val="24"/>
          <w:lang w:val="es-MX"/>
        </w:rPr>
        <w:t>Bis</w:t>
      </w:r>
      <w:r w:rsidR="0010644A" w:rsidRPr="00A30790">
        <w:rPr>
          <w:bCs/>
          <w:color w:val="auto"/>
          <w:sz w:val="24"/>
          <w:szCs w:val="24"/>
          <w:lang w:val="es-MX"/>
        </w:rPr>
        <w:t xml:space="preserve"> del RLGCT. </w:t>
      </w:r>
    </w:p>
    <w:p w14:paraId="0491B038" w14:textId="77777777" w:rsidR="00B14693" w:rsidRPr="00A30790" w:rsidRDefault="00B14693" w:rsidP="00B14693">
      <w:pPr>
        <w:pStyle w:val="corte4fondo"/>
        <w:widowControl w:val="0"/>
        <w:spacing w:line="276" w:lineRule="auto"/>
        <w:ind w:firstLine="0"/>
        <w:rPr>
          <w:color w:val="auto"/>
          <w:sz w:val="24"/>
          <w:szCs w:val="24"/>
        </w:rPr>
      </w:pPr>
    </w:p>
    <w:p w14:paraId="4B6C76AD" w14:textId="263A3DE6" w:rsidR="00665834"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4</w:t>
      </w:r>
      <w:r>
        <w:rPr>
          <w:color w:val="auto"/>
          <w:sz w:val="24"/>
          <w:szCs w:val="24"/>
        </w:rPr>
        <w:t xml:space="preserve">. </w:t>
      </w:r>
      <w:r w:rsidR="00527E25" w:rsidRPr="00A30790">
        <w:rPr>
          <w:color w:val="auto"/>
          <w:sz w:val="24"/>
          <w:szCs w:val="24"/>
        </w:rPr>
        <w:t>De la misma manera</w:t>
      </w:r>
      <w:r w:rsidR="001D1C66" w:rsidRPr="00A30790">
        <w:rPr>
          <w:color w:val="auto"/>
          <w:sz w:val="24"/>
          <w:szCs w:val="24"/>
        </w:rPr>
        <w:t xml:space="preserve">, </w:t>
      </w:r>
      <w:r w:rsidR="00B125E9" w:rsidRPr="00A30790">
        <w:rPr>
          <w:color w:val="auto"/>
          <w:sz w:val="24"/>
          <w:szCs w:val="24"/>
        </w:rPr>
        <w:t xml:space="preserve">si bien es cierto que ambos tribunales colegiados </w:t>
      </w:r>
      <w:r w:rsidR="007D0130" w:rsidRPr="00A30790">
        <w:rPr>
          <w:color w:val="auto"/>
          <w:sz w:val="24"/>
          <w:szCs w:val="24"/>
        </w:rPr>
        <w:t xml:space="preserve">de circuito </w:t>
      </w:r>
      <w:r w:rsidR="00740DC9" w:rsidRPr="00A30790">
        <w:rPr>
          <w:color w:val="auto"/>
          <w:sz w:val="24"/>
          <w:szCs w:val="24"/>
        </w:rPr>
        <w:t xml:space="preserve">alcanzaron una conclusión por la </w:t>
      </w:r>
      <w:r w:rsidR="00E747D1" w:rsidRPr="00A30790">
        <w:rPr>
          <w:color w:val="auto"/>
          <w:sz w:val="24"/>
          <w:szCs w:val="24"/>
        </w:rPr>
        <w:t>totalidad</w:t>
      </w:r>
      <w:r w:rsidR="00740DC9" w:rsidRPr="00A30790">
        <w:rPr>
          <w:color w:val="auto"/>
          <w:sz w:val="24"/>
          <w:szCs w:val="24"/>
        </w:rPr>
        <w:t xml:space="preserve"> de los artículos reclamados, también lo es que </w:t>
      </w:r>
      <w:r w:rsidR="00665834" w:rsidRPr="00A30790">
        <w:rPr>
          <w:color w:val="auto"/>
          <w:sz w:val="24"/>
          <w:szCs w:val="24"/>
        </w:rPr>
        <w:t xml:space="preserve">el estudio que realizaron estuvo acotado al análisis </w:t>
      </w:r>
      <w:r w:rsidR="00075FFA" w:rsidRPr="00A30790">
        <w:rPr>
          <w:color w:val="auto"/>
          <w:sz w:val="24"/>
          <w:szCs w:val="24"/>
        </w:rPr>
        <w:t xml:space="preserve">del contenido de artículos </w:t>
      </w:r>
      <w:r w:rsidR="006D4FD7">
        <w:rPr>
          <w:color w:val="auto"/>
          <w:sz w:val="24"/>
          <w:szCs w:val="24"/>
        </w:rPr>
        <w:t xml:space="preserve">en lo </w:t>
      </w:r>
      <w:r w:rsidR="000309E6">
        <w:rPr>
          <w:color w:val="auto"/>
          <w:sz w:val="24"/>
          <w:szCs w:val="24"/>
        </w:rPr>
        <w:t>particular</w:t>
      </w:r>
      <w:r w:rsidR="00552C02" w:rsidRPr="00A30790">
        <w:rPr>
          <w:color w:val="auto"/>
          <w:sz w:val="24"/>
          <w:szCs w:val="24"/>
        </w:rPr>
        <w:t>. Por ende, es necesario distinguir dichos razonamientos con la finalidad de delimitar correctamente la presente contradicción de criterios</w:t>
      </w:r>
      <w:r w:rsidR="00535EBE" w:rsidRPr="00A30790">
        <w:rPr>
          <w:color w:val="auto"/>
          <w:sz w:val="24"/>
          <w:szCs w:val="24"/>
        </w:rPr>
        <w:t xml:space="preserve"> en relación con la constitucionalidad de los artículos respectivos del RLGCT.</w:t>
      </w:r>
    </w:p>
    <w:p w14:paraId="38F3BDD2" w14:textId="77777777" w:rsidR="00552C02" w:rsidRPr="00A30790" w:rsidRDefault="00552C02" w:rsidP="00330927">
      <w:pPr>
        <w:pStyle w:val="corte4fondo"/>
        <w:widowControl w:val="0"/>
        <w:spacing w:line="276" w:lineRule="auto"/>
        <w:ind w:firstLine="0"/>
        <w:rPr>
          <w:color w:val="auto"/>
          <w:sz w:val="24"/>
          <w:szCs w:val="24"/>
        </w:rPr>
      </w:pPr>
    </w:p>
    <w:p w14:paraId="3D35DD21" w14:textId="04636568" w:rsidR="004B2906"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5</w:t>
      </w:r>
      <w:r>
        <w:rPr>
          <w:color w:val="auto"/>
          <w:sz w:val="24"/>
          <w:szCs w:val="24"/>
        </w:rPr>
        <w:t xml:space="preserve">. </w:t>
      </w:r>
      <w:r w:rsidR="00330927" w:rsidRPr="00A30790">
        <w:rPr>
          <w:color w:val="auto"/>
          <w:sz w:val="24"/>
          <w:szCs w:val="24"/>
        </w:rPr>
        <w:t xml:space="preserve">El </w:t>
      </w:r>
      <w:r w:rsidR="003A65B4" w:rsidRPr="00A30790">
        <w:rPr>
          <w:bCs/>
          <w:color w:val="auto"/>
          <w:sz w:val="24"/>
          <w:szCs w:val="24"/>
          <w:lang w:val="es-MX"/>
        </w:rPr>
        <w:t>Tercer</w:t>
      </w:r>
      <w:r w:rsidR="00330927" w:rsidRPr="00A30790">
        <w:rPr>
          <w:bCs/>
          <w:color w:val="auto"/>
          <w:sz w:val="24"/>
          <w:szCs w:val="24"/>
          <w:lang w:val="es-MX"/>
        </w:rPr>
        <w:t xml:space="preserve"> Tribunal Colegiado en Materia Administrativa del </w:t>
      </w:r>
      <w:r w:rsidR="0054444D" w:rsidRPr="00A30790">
        <w:rPr>
          <w:bCs/>
          <w:color w:val="auto"/>
          <w:sz w:val="24"/>
          <w:szCs w:val="24"/>
          <w:lang w:val="es-MX"/>
        </w:rPr>
        <w:t>Sexto</w:t>
      </w:r>
      <w:r w:rsidR="00330927" w:rsidRPr="00A30790">
        <w:rPr>
          <w:bCs/>
          <w:color w:val="auto"/>
          <w:sz w:val="24"/>
          <w:szCs w:val="24"/>
          <w:lang w:val="es-MX"/>
        </w:rPr>
        <w:t xml:space="preserve"> Circuito</w:t>
      </w:r>
      <w:r w:rsidR="00607D41" w:rsidRPr="00A30790">
        <w:rPr>
          <w:bCs/>
          <w:color w:val="auto"/>
          <w:sz w:val="24"/>
          <w:szCs w:val="24"/>
          <w:lang w:val="es-MX"/>
        </w:rPr>
        <w:t xml:space="preserve"> </w:t>
      </w:r>
      <w:r w:rsidR="00840B6C" w:rsidRPr="00A30790">
        <w:rPr>
          <w:bCs/>
          <w:color w:val="auto"/>
          <w:sz w:val="24"/>
          <w:szCs w:val="24"/>
          <w:lang w:val="es-MX"/>
        </w:rPr>
        <w:t xml:space="preserve">señaló </w:t>
      </w:r>
      <w:r w:rsidR="009D24E7" w:rsidRPr="00A30790">
        <w:rPr>
          <w:color w:val="auto"/>
          <w:sz w:val="24"/>
          <w:szCs w:val="24"/>
        </w:rPr>
        <w:t xml:space="preserve">que los artículos </w:t>
      </w:r>
      <w:r w:rsidR="00AB45D5" w:rsidRPr="00A30790">
        <w:rPr>
          <w:color w:val="auto"/>
          <w:sz w:val="24"/>
          <w:szCs w:val="24"/>
        </w:rPr>
        <w:t>2o</w:t>
      </w:r>
      <w:r w:rsidR="00C83D90" w:rsidRPr="00A30790">
        <w:rPr>
          <w:color w:val="auto"/>
          <w:sz w:val="24"/>
          <w:szCs w:val="24"/>
        </w:rPr>
        <w:t>.</w:t>
      </w:r>
      <w:r w:rsidR="004E6124" w:rsidRPr="00A30790">
        <w:rPr>
          <w:color w:val="auto"/>
          <w:sz w:val="24"/>
          <w:szCs w:val="24"/>
        </w:rPr>
        <w:t>,</w:t>
      </w:r>
      <w:r w:rsidR="0054444D" w:rsidRPr="00A30790">
        <w:rPr>
          <w:color w:val="auto"/>
          <w:sz w:val="24"/>
          <w:szCs w:val="24"/>
        </w:rPr>
        <w:t xml:space="preserve"> fracciones II</w:t>
      </w:r>
      <w:r w:rsidR="00C21796" w:rsidRPr="00A30790">
        <w:rPr>
          <w:color w:val="auto"/>
          <w:sz w:val="24"/>
          <w:szCs w:val="24"/>
        </w:rPr>
        <w:t xml:space="preserve"> y </w:t>
      </w:r>
      <w:r w:rsidR="0054444D" w:rsidRPr="00A30790">
        <w:rPr>
          <w:color w:val="auto"/>
          <w:sz w:val="24"/>
          <w:szCs w:val="24"/>
        </w:rPr>
        <w:t>IV</w:t>
      </w:r>
      <w:r w:rsidR="004E6124" w:rsidRPr="00A30790">
        <w:rPr>
          <w:color w:val="auto"/>
          <w:sz w:val="24"/>
          <w:szCs w:val="24"/>
        </w:rPr>
        <w:t>,</w:t>
      </w:r>
      <w:r w:rsidR="00AB45D5" w:rsidRPr="00A30790">
        <w:rPr>
          <w:color w:val="auto"/>
          <w:sz w:val="24"/>
          <w:szCs w:val="24"/>
        </w:rPr>
        <w:t xml:space="preserve"> </w:t>
      </w:r>
      <w:r w:rsidR="009D24E7" w:rsidRPr="00A30790">
        <w:rPr>
          <w:color w:val="auto"/>
          <w:sz w:val="24"/>
          <w:szCs w:val="24"/>
        </w:rPr>
        <w:t>60</w:t>
      </w:r>
      <w:r w:rsidR="006C4108" w:rsidRPr="00A30790">
        <w:rPr>
          <w:color w:val="auto"/>
          <w:sz w:val="24"/>
          <w:szCs w:val="24"/>
        </w:rPr>
        <w:t xml:space="preserve"> </w:t>
      </w:r>
      <w:r w:rsidR="009D24E7" w:rsidRPr="00A30790">
        <w:rPr>
          <w:color w:val="auto"/>
          <w:sz w:val="24"/>
          <w:szCs w:val="24"/>
        </w:rPr>
        <w:t xml:space="preserve">y 65 </w:t>
      </w:r>
      <w:r w:rsidR="0093541F" w:rsidRPr="00A30790">
        <w:rPr>
          <w:color w:val="auto"/>
          <w:sz w:val="24"/>
          <w:szCs w:val="24"/>
        </w:rPr>
        <w:t>Bis</w:t>
      </w:r>
      <w:r w:rsidR="009D24E7" w:rsidRPr="00A30790">
        <w:rPr>
          <w:color w:val="auto"/>
          <w:sz w:val="24"/>
          <w:szCs w:val="24"/>
        </w:rPr>
        <w:t xml:space="preserve"> del RLGCT </w:t>
      </w:r>
      <w:r w:rsidR="00607D41" w:rsidRPr="00A30790">
        <w:rPr>
          <w:color w:val="auto"/>
          <w:sz w:val="24"/>
          <w:szCs w:val="24"/>
        </w:rPr>
        <w:t xml:space="preserve">exceden lo dispuesto </w:t>
      </w:r>
      <w:r w:rsidR="00840B6C" w:rsidRPr="00A30790">
        <w:rPr>
          <w:color w:val="auto"/>
          <w:sz w:val="24"/>
          <w:szCs w:val="24"/>
        </w:rPr>
        <w:t>en los artículos 26</w:t>
      </w:r>
      <w:r w:rsidR="00B76E59" w:rsidRPr="00A30790">
        <w:rPr>
          <w:color w:val="auto"/>
          <w:sz w:val="24"/>
          <w:szCs w:val="24"/>
        </w:rPr>
        <w:t xml:space="preserve"> </w:t>
      </w:r>
      <w:r w:rsidR="00706AF7" w:rsidRPr="00A30790">
        <w:rPr>
          <w:color w:val="auto"/>
          <w:sz w:val="24"/>
          <w:szCs w:val="24"/>
        </w:rPr>
        <w:t>a</w:t>
      </w:r>
      <w:r w:rsidR="00840B6C" w:rsidRPr="00A30790">
        <w:rPr>
          <w:color w:val="auto"/>
          <w:sz w:val="24"/>
          <w:szCs w:val="24"/>
        </w:rPr>
        <w:t xml:space="preserve"> 29 de la LGCT. </w:t>
      </w:r>
      <w:r w:rsidR="0078129A" w:rsidRPr="00A30790">
        <w:rPr>
          <w:color w:val="auto"/>
          <w:sz w:val="24"/>
          <w:szCs w:val="24"/>
        </w:rPr>
        <w:t>Sin</w:t>
      </w:r>
      <w:r w:rsidR="008926D3" w:rsidRPr="00A30790">
        <w:rPr>
          <w:color w:val="auto"/>
          <w:sz w:val="24"/>
          <w:szCs w:val="24"/>
        </w:rPr>
        <w:t xml:space="preserve"> embargo</w:t>
      </w:r>
      <w:r w:rsidR="00AB45D5" w:rsidRPr="00A30790">
        <w:rPr>
          <w:color w:val="auto"/>
          <w:sz w:val="24"/>
          <w:szCs w:val="24"/>
        </w:rPr>
        <w:t>,</w:t>
      </w:r>
      <w:r w:rsidR="00840B6C" w:rsidRPr="00A30790">
        <w:rPr>
          <w:color w:val="auto"/>
          <w:sz w:val="24"/>
          <w:szCs w:val="24"/>
        </w:rPr>
        <w:t xml:space="preserve"> </w:t>
      </w:r>
      <w:r w:rsidR="00BE09DB" w:rsidRPr="00A30790">
        <w:rPr>
          <w:color w:val="auto"/>
          <w:sz w:val="24"/>
          <w:szCs w:val="24"/>
        </w:rPr>
        <w:t xml:space="preserve">las consideraciones </w:t>
      </w:r>
      <w:r w:rsidR="0092056F" w:rsidRPr="00A30790">
        <w:rPr>
          <w:color w:val="auto"/>
          <w:sz w:val="24"/>
          <w:szCs w:val="24"/>
        </w:rPr>
        <w:t xml:space="preserve">que expuso </w:t>
      </w:r>
      <w:r w:rsidR="00BE09DB" w:rsidRPr="00A30790">
        <w:rPr>
          <w:color w:val="auto"/>
          <w:sz w:val="24"/>
          <w:szCs w:val="24"/>
        </w:rPr>
        <w:t xml:space="preserve">para llegar a esa conclusión </w:t>
      </w:r>
      <w:r w:rsidR="000E7629" w:rsidRPr="00A30790">
        <w:rPr>
          <w:color w:val="auto"/>
          <w:sz w:val="24"/>
          <w:szCs w:val="24"/>
        </w:rPr>
        <w:t>se centraron en analizar</w:t>
      </w:r>
      <w:r w:rsidR="00842393" w:rsidRPr="00A30790">
        <w:rPr>
          <w:color w:val="auto"/>
          <w:sz w:val="24"/>
          <w:szCs w:val="24"/>
        </w:rPr>
        <w:t xml:space="preserve"> </w:t>
      </w:r>
      <w:r w:rsidR="00590FD8" w:rsidRPr="00A30790">
        <w:rPr>
          <w:color w:val="auto"/>
          <w:sz w:val="24"/>
          <w:szCs w:val="24"/>
        </w:rPr>
        <w:t>el contenido de</w:t>
      </w:r>
      <w:r w:rsidR="000E7629" w:rsidRPr="00A30790">
        <w:rPr>
          <w:color w:val="auto"/>
          <w:sz w:val="24"/>
          <w:szCs w:val="24"/>
        </w:rPr>
        <w:t xml:space="preserve">l </w:t>
      </w:r>
      <w:r w:rsidR="00590FD8" w:rsidRPr="00A30790">
        <w:rPr>
          <w:color w:val="auto"/>
          <w:sz w:val="24"/>
          <w:szCs w:val="24"/>
        </w:rPr>
        <w:t>artículo 60</w:t>
      </w:r>
      <w:r w:rsidR="00D6715D" w:rsidRPr="00A30790">
        <w:rPr>
          <w:color w:val="auto"/>
          <w:sz w:val="24"/>
          <w:szCs w:val="24"/>
        </w:rPr>
        <w:t xml:space="preserve">, </w:t>
      </w:r>
      <w:r w:rsidR="000A1C9D">
        <w:rPr>
          <w:color w:val="auto"/>
          <w:sz w:val="24"/>
          <w:szCs w:val="24"/>
        </w:rPr>
        <w:t>párrafo primero</w:t>
      </w:r>
      <w:r w:rsidR="003938A4">
        <w:rPr>
          <w:color w:val="auto"/>
          <w:sz w:val="24"/>
          <w:szCs w:val="24"/>
        </w:rPr>
        <w:t xml:space="preserve">, </w:t>
      </w:r>
      <w:r w:rsidR="00D6715D" w:rsidRPr="00A30790">
        <w:rPr>
          <w:color w:val="auto"/>
          <w:sz w:val="24"/>
          <w:szCs w:val="24"/>
        </w:rPr>
        <w:t>fracciones I, II y III</w:t>
      </w:r>
      <w:r w:rsidR="00590FD8" w:rsidRPr="00A30790">
        <w:rPr>
          <w:color w:val="auto"/>
          <w:sz w:val="24"/>
          <w:szCs w:val="24"/>
        </w:rPr>
        <w:t xml:space="preserve"> </w:t>
      </w:r>
      <w:r w:rsidR="00973982">
        <w:rPr>
          <w:color w:val="auto"/>
          <w:sz w:val="24"/>
          <w:szCs w:val="24"/>
        </w:rPr>
        <w:t>del</w:t>
      </w:r>
      <w:r w:rsidR="00590FD8" w:rsidRPr="00A30790">
        <w:rPr>
          <w:color w:val="auto"/>
          <w:sz w:val="24"/>
          <w:szCs w:val="24"/>
        </w:rPr>
        <w:t xml:space="preserve"> RLGCT</w:t>
      </w:r>
      <w:r w:rsidR="00A958B1" w:rsidRPr="00A30790">
        <w:rPr>
          <w:color w:val="auto"/>
          <w:sz w:val="24"/>
          <w:szCs w:val="24"/>
        </w:rPr>
        <w:t xml:space="preserve"> to</w:t>
      </w:r>
      <w:r w:rsidR="00E71579" w:rsidRPr="00A30790">
        <w:rPr>
          <w:color w:val="auto"/>
          <w:sz w:val="24"/>
          <w:szCs w:val="24"/>
        </w:rPr>
        <w:t>d</w:t>
      </w:r>
      <w:r w:rsidR="00A958B1" w:rsidRPr="00A30790">
        <w:rPr>
          <w:color w:val="auto"/>
          <w:sz w:val="24"/>
          <w:szCs w:val="24"/>
        </w:rPr>
        <w:t xml:space="preserve">a vez que </w:t>
      </w:r>
      <w:r w:rsidR="00223384" w:rsidRPr="00A30790">
        <w:rPr>
          <w:color w:val="auto"/>
          <w:sz w:val="24"/>
          <w:szCs w:val="24"/>
        </w:rPr>
        <w:t xml:space="preserve">contiene los lineamientos que la legislatura desarrolló </w:t>
      </w:r>
      <w:r w:rsidR="003752E6" w:rsidRPr="00A30790">
        <w:rPr>
          <w:color w:val="auto"/>
          <w:sz w:val="24"/>
          <w:szCs w:val="24"/>
        </w:rPr>
        <w:t>para delimitar</w:t>
      </w:r>
      <w:r w:rsidR="00223384" w:rsidRPr="00A30790">
        <w:rPr>
          <w:color w:val="auto"/>
          <w:sz w:val="24"/>
          <w:szCs w:val="24"/>
        </w:rPr>
        <w:t xml:space="preserve"> </w:t>
      </w:r>
      <w:r w:rsidR="007B176D" w:rsidRPr="00A30790">
        <w:rPr>
          <w:color w:val="auto"/>
          <w:sz w:val="24"/>
          <w:szCs w:val="24"/>
        </w:rPr>
        <w:t>las zonas exclusivas</w:t>
      </w:r>
      <w:r w:rsidR="00223384" w:rsidRPr="00A30790">
        <w:rPr>
          <w:color w:val="auto"/>
          <w:sz w:val="24"/>
          <w:szCs w:val="24"/>
        </w:rPr>
        <w:t xml:space="preserve"> para fumar establecidas en el artículo 27 de la LGCT</w:t>
      </w:r>
      <w:r w:rsidR="001C364B" w:rsidRPr="00A30790">
        <w:rPr>
          <w:color w:val="auto"/>
          <w:sz w:val="24"/>
          <w:szCs w:val="24"/>
        </w:rPr>
        <w:t>.</w:t>
      </w:r>
      <w:r w:rsidR="00A3038B" w:rsidRPr="00A30790">
        <w:rPr>
          <w:color w:val="auto"/>
          <w:sz w:val="24"/>
          <w:szCs w:val="24"/>
        </w:rPr>
        <w:t xml:space="preserve"> </w:t>
      </w:r>
      <w:r w:rsidR="00FF0D78" w:rsidRPr="00A30790">
        <w:rPr>
          <w:color w:val="auto"/>
          <w:sz w:val="24"/>
          <w:szCs w:val="24"/>
        </w:rPr>
        <w:t xml:space="preserve">Por lo tanto, es claro que solo analizó el contenido de dicho artículo sin relacionar el resto de los </w:t>
      </w:r>
      <w:r w:rsidR="00D530C3" w:rsidRPr="00A30790">
        <w:rPr>
          <w:color w:val="auto"/>
          <w:sz w:val="24"/>
          <w:szCs w:val="24"/>
        </w:rPr>
        <w:t>numerales</w:t>
      </w:r>
      <w:r w:rsidR="00FF0D78" w:rsidRPr="00A30790">
        <w:rPr>
          <w:color w:val="auto"/>
          <w:sz w:val="24"/>
          <w:szCs w:val="24"/>
        </w:rPr>
        <w:t xml:space="preserve"> por los que se pronunció.</w:t>
      </w:r>
    </w:p>
    <w:p w14:paraId="085C853B" w14:textId="77777777" w:rsidR="00CB02F6" w:rsidRPr="00A30790" w:rsidRDefault="00CB02F6" w:rsidP="00CB02F6">
      <w:pPr>
        <w:pStyle w:val="corte4fondo"/>
        <w:widowControl w:val="0"/>
        <w:spacing w:line="276" w:lineRule="auto"/>
        <w:ind w:firstLine="0"/>
        <w:rPr>
          <w:color w:val="auto"/>
          <w:sz w:val="24"/>
          <w:szCs w:val="24"/>
        </w:rPr>
      </w:pPr>
    </w:p>
    <w:p w14:paraId="183E8D25" w14:textId="547B56E8" w:rsidR="009C47DD"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6</w:t>
      </w:r>
      <w:r>
        <w:rPr>
          <w:color w:val="auto"/>
          <w:sz w:val="24"/>
          <w:szCs w:val="24"/>
        </w:rPr>
        <w:t xml:space="preserve">. </w:t>
      </w:r>
      <w:r w:rsidR="00AC09D2" w:rsidRPr="00A30790">
        <w:rPr>
          <w:color w:val="auto"/>
          <w:sz w:val="24"/>
          <w:szCs w:val="24"/>
        </w:rPr>
        <w:t xml:space="preserve">Por su parte, </w:t>
      </w:r>
      <w:r w:rsidR="00C41F59" w:rsidRPr="00A30790">
        <w:rPr>
          <w:sz w:val="24"/>
          <w:szCs w:val="24"/>
        </w:rPr>
        <w:t xml:space="preserve">el </w:t>
      </w:r>
      <w:r w:rsidR="008D414E" w:rsidRPr="00A30790">
        <w:rPr>
          <w:color w:val="auto"/>
          <w:sz w:val="24"/>
          <w:szCs w:val="24"/>
        </w:rPr>
        <w:t>Sexto</w:t>
      </w:r>
      <w:r w:rsidR="00B1618D" w:rsidRPr="00A30790">
        <w:rPr>
          <w:color w:val="auto"/>
          <w:sz w:val="24"/>
          <w:szCs w:val="24"/>
        </w:rPr>
        <w:t xml:space="preserve"> Tribunal Colegiado en Materia Administrativa del </w:t>
      </w:r>
      <w:r w:rsidR="008D414E" w:rsidRPr="00A30790">
        <w:rPr>
          <w:color w:val="auto"/>
          <w:sz w:val="24"/>
          <w:szCs w:val="24"/>
        </w:rPr>
        <w:t>Primer</w:t>
      </w:r>
      <w:r w:rsidR="00B1618D" w:rsidRPr="00A30790">
        <w:rPr>
          <w:color w:val="auto"/>
          <w:sz w:val="24"/>
          <w:szCs w:val="24"/>
        </w:rPr>
        <w:t xml:space="preserve"> Circuito</w:t>
      </w:r>
      <w:r w:rsidR="00A060EB" w:rsidRPr="00A30790">
        <w:rPr>
          <w:color w:val="auto"/>
          <w:sz w:val="24"/>
          <w:szCs w:val="24"/>
        </w:rPr>
        <w:t xml:space="preserve"> </w:t>
      </w:r>
      <w:r w:rsidR="00E27D57" w:rsidRPr="00A30790">
        <w:rPr>
          <w:color w:val="auto"/>
          <w:sz w:val="24"/>
          <w:szCs w:val="24"/>
        </w:rPr>
        <w:t>transcribió</w:t>
      </w:r>
      <w:r w:rsidR="00193DF7" w:rsidRPr="00A30790">
        <w:rPr>
          <w:color w:val="auto"/>
          <w:sz w:val="24"/>
          <w:szCs w:val="24"/>
        </w:rPr>
        <w:t xml:space="preserve"> los artículos </w:t>
      </w:r>
      <w:r w:rsidR="0074782E" w:rsidRPr="00A30790">
        <w:rPr>
          <w:color w:val="auto"/>
          <w:sz w:val="24"/>
          <w:szCs w:val="24"/>
        </w:rPr>
        <w:t>53</w:t>
      </w:r>
      <w:r w:rsidR="004E6124" w:rsidRPr="00A30790">
        <w:rPr>
          <w:color w:val="auto"/>
          <w:sz w:val="24"/>
          <w:szCs w:val="24"/>
        </w:rPr>
        <w:t>,</w:t>
      </w:r>
      <w:r w:rsidR="0074782E" w:rsidRPr="00A30790">
        <w:rPr>
          <w:color w:val="auto"/>
          <w:sz w:val="24"/>
          <w:szCs w:val="24"/>
        </w:rPr>
        <w:t xml:space="preserve"> </w:t>
      </w:r>
      <w:r w:rsidR="00193DF7" w:rsidRPr="00A30790">
        <w:rPr>
          <w:color w:val="auto"/>
          <w:sz w:val="24"/>
          <w:szCs w:val="24"/>
        </w:rPr>
        <w:t>60</w:t>
      </w:r>
      <w:r w:rsidR="00644733" w:rsidRPr="00A30790">
        <w:rPr>
          <w:color w:val="auto"/>
          <w:sz w:val="24"/>
          <w:szCs w:val="24"/>
        </w:rPr>
        <w:t xml:space="preserve">, </w:t>
      </w:r>
      <w:r w:rsidR="000A1C9D">
        <w:rPr>
          <w:color w:val="auto"/>
          <w:sz w:val="24"/>
          <w:szCs w:val="24"/>
        </w:rPr>
        <w:t>párrafo primero</w:t>
      </w:r>
      <w:r w:rsidR="003938A4">
        <w:rPr>
          <w:color w:val="auto"/>
          <w:sz w:val="24"/>
          <w:szCs w:val="24"/>
        </w:rPr>
        <w:t xml:space="preserve">, </w:t>
      </w:r>
      <w:r w:rsidR="00644733" w:rsidRPr="00A30790">
        <w:rPr>
          <w:color w:val="auto"/>
          <w:sz w:val="24"/>
          <w:szCs w:val="24"/>
        </w:rPr>
        <w:t>fracciones I a V</w:t>
      </w:r>
      <w:r w:rsidR="0068502D" w:rsidRPr="00A30790">
        <w:rPr>
          <w:color w:val="auto"/>
          <w:sz w:val="24"/>
          <w:szCs w:val="24"/>
        </w:rPr>
        <w:t>,</w:t>
      </w:r>
      <w:r w:rsidR="00AC0499" w:rsidRPr="00A30790">
        <w:rPr>
          <w:b/>
          <w:bCs/>
          <w:color w:val="auto"/>
          <w:sz w:val="24"/>
          <w:szCs w:val="24"/>
        </w:rPr>
        <w:t xml:space="preserve"> </w:t>
      </w:r>
      <w:r w:rsidR="00193DF7" w:rsidRPr="00A30790">
        <w:rPr>
          <w:color w:val="auto"/>
          <w:sz w:val="24"/>
          <w:szCs w:val="24"/>
        </w:rPr>
        <w:t xml:space="preserve">y 65 </w:t>
      </w:r>
      <w:r w:rsidR="0093541F" w:rsidRPr="00A30790">
        <w:rPr>
          <w:color w:val="auto"/>
          <w:sz w:val="24"/>
          <w:szCs w:val="24"/>
        </w:rPr>
        <w:t>Bis</w:t>
      </w:r>
      <w:r w:rsidR="00193DF7" w:rsidRPr="00A30790">
        <w:rPr>
          <w:color w:val="auto"/>
          <w:sz w:val="24"/>
          <w:szCs w:val="24"/>
        </w:rPr>
        <w:t xml:space="preserve"> del RLGCT</w:t>
      </w:r>
      <w:r w:rsidR="007C787D" w:rsidRPr="00A30790">
        <w:rPr>
          <w:color w:val="auto"/>
          <w:sz w:val="24"/>
          <w:szCs w:val="24"/>
        </w:rPr>
        <w:t xml:space="preserve"> </w:t>
      </w:r>
      <w:r w:rsidR="002B61F0" w:rsidRPr="00A30790">
        <w:rPr>
          <w:color w:val="auto"/>
          <w:sz w:val="24"/>
          <w:szCs w:val="24"/>
        </w:rPr>
        <w:t>para determinar que no exceden</w:t>
      </w:r>
      <w:r w:rsidR="00EE389C" w:rsidRPr="00A30790">
        <w:rPr>
          <w:color w:val="auto"/>
          <w:sz w:val="24"/>
          <w:szCs w:val="24"/>
        </w:rPr>
        <w:t xml:space="preserve"> lo previsto por el Congreso de la Unión en la LGCT. </w:t>
      </w:r>
      <w:r w:rsidR="00E27D57" w:rsidRPr="00A30790">
        <w:rPr>
          <w:color w:val="auto"/>
          <w:sz w:val="24"/>
          <w:szCs w:val="24"/>
        </w:rPr>
        <w:t>No obstante</w:t>
      </w:r>
      <w:r w:rsidR="00EC05AB" w:rsidRPr="00A30790">
        <w:rPr>
          <w:color w:val="auto"/>
          <w:sz w:val="24"/>
          <w:szCs w:val="24"/>
        </w:rPr>
        <w:t xml:space="preserve">, su análisis se centró en el contenido </w:t>
      </w:r>
      <w:r w:rsidR="00152D07" w:rsidRPr="00A30790">
        <w:rPr>
          <w:color w:val="auto"/>
          <w:sz w:val="24"/>
          <w:szCs w:val="24"/>
        </w:rPr>
        <w:t>de los</w:t>
      </w:r>
      <w:r w:rsidR="001706D1" w:rsidRPr="00A30790">
        <w:rPr>
          <w:color w:val="auto"/>
          <w:sz w:val="24"/>
          <w:szCs w:val="24"/>
        </w:rPr>
        <w:t xml:space="preserve"> artículo</w:t>
      </w:r>
      <w:r w:rsidR="00152D07" w:rsidRPr="00A30790">
        <w:rPr>
          <w:color w:val="auto"/>
          <w:sz w:val="24"/>
          <w:szCs w:val="24"/>
        </w:rPr>
        <w:t>s</w:t>
      </w:r>
      <w:r w:rsidR="001706D1" w:rsidRPr="00A30790">
        <w:rPr>
          <w:color w:val="auto"/>
          <w:sz w:val="24"/>
          <w:szCs w:val="24"/>
        </w:rPr>
        <w:t xml:space="preserve"> </w:t>
      </w:r>
      <w:r w:rsidR="00C929AA" w:rsidRPr="00A30790">
        <w:rPr>
          <w:color w:val="auto"/>
          <w:sz w:val="24"/>
          <w:szCs w:val="24"/>
        </w:rPr>
        <w:t xml:space="preserve">60, </w:t>
      </w:r>
      <w:r w:rsidR="000A1C9D">
        <w:rPr>
          <w:color w:val="auto"/>
          <w:sz w:val="24"/>
          <w:szCs w:val="24"/>
        </w:rPr>
        <w:t>párrafo primero</w:t>
      </w:r>
      <w:r w:rsidR="003938A4">
        <w:rPr>
          <w:color w:val="auto"/>
          <w:sz w:val="24"/>
          <w:szCs w:val="24"/>
        </w:rPr>
        <w:t xml:space="preserve">, </w:t>
      </w:r>
      <w:r w:rsidR="00C929AA" w:rsidRPr="00A30790">
        <w:rPr>
          <w:color w:val="auto"/>
          <w:sz w:val="24"/>
          <w:szCs w:val="24"/>
        </w:rPr>
        <w:t xml:space="preserve">fracciones I a V </w:t>
      </w:r>
      <w:r w:rsidR="00152D07" w:rsidRPr="00A30790">
        <w:rPr>
          <w:color w:val="auto"/>
          <w:sz w:val="24"/>
          <w:szCs w:val="24"/>
        </w:rPr>
        <w:t xml:space="preserve">y 65 </w:t>
      </w:r>
      <w:r w:rsidR="0093541F" w:rsidRPr="00A30790">
        <w:rPr>
          <w:color w:val="auto"/>
          <w:sz w:val="24"/>
          <w:szCs w:val="24"/>
        </w:rPr>
        <w:t>Bis</w:t>
      </w:r>
      <w:r w:rsidR="000054D4" w:rsidRPr="00A30790">
        <w:rPr>
          <w:color w:val="auto"/>
          <w:sz w:val="24"/>
          <w:szCs w:val="24"/>
        </w:rPr>
        <w:t xml:space="preserve"> </w:t>
      </w:r>
      <w:r w:rsidR="00EC05AB" w:rsidRPr="00A30790">
        <w:rPr>
          <w:color w:val="auto"/>
          <w:sz w:val="24"/>
          <w:szCs w:val="24"/>
        </w:rPr>
        <w:t xml:space="preserve">del </w:t>
      </w:r>
      <w:r w:rsidR="0068502D" w:rsidRPr="00A30790">
        <w:rPr>
          <w:color w:val="auto"/>
          <w:sz w:val="24"/>
          <w:szCs w:val="24"/>
        </w:rPr>
        <w:t>RLGCT</w:t>
      </w:r>
      <w:r w:rsidR="00315208" w:rsidRPr="00A30790">
        <w:rPr>
          <w:color w:val="auto"/>
          <w:sz w:val="24"/>
          <w:szCs w:val="24"/>
        </w:rPr>
        <w:t xml:space="preserve"> en tanto</w:t>
      </w:r>
      <w:r w:rsidR="007026D6" w:rsidRPr="00A30790">
        <w:rPr>
          <w:color w:val="auto"/>
          <w:sz w:val="24"/>
          <w:szCs w:val="24"/>
        </w:rPr>
        <w:t xml:space="preserve"> </w:t>
      </w:r>
      <w:r w:rsidR="000618DF" w:rsidRPr="00A30790">
        <w:rPr>
          <w:color w:val="auto"/>
          <w:sz w:val="24"/>
          <w:szCs w:val="24"/>
        </w:rPr>
        <w:t>dicho</w:t>
      </w:r>
      <w:r w:rsidR="00073F73" w:rsidRPr="00A30790">
        <w:rPr>
          <w:color w:val="auto"/>
          <w:sz w:val="24"/>
          <w:szCs w:val="24"/>
        </w:rPr>
        <w:t>s</w:t>
      </w:r>
      <w:r w:rsidR="000618DF" w:rsidRPr="00A30790">
        <w:rPr>
          <w:color w:val="auto"/>
          <w:sz w:val="24"/>
          <w:szCs w:val="24"/>
        </w:rPr>
        <w:t xml:space="preserve"> numeral</w:t>
      </w:r>
      <w:r w:rsidR="00073F73" w:rsidRPr="00A30790">
        <w:rPr>
          <w:color w:val="auto"/>
          <w:sz w:val="24"/>
          <w:szCs w:val="24"/>
        </w:rPr>
        <w:t>es</w:t>
      </w:r>
      <w:r w:rsidR="00665532" w:rsidRPr="00A30790">
        <w:rPr>
          <w:color w:val="auto"/>
          <w:sz w:val="24"/>
          <w:szCs w:val="24"/>
        </w:rPr>
        <w:t xml:space="preserve"> versa</w:t>
      </w:r>
      <w:r w:rsidR="00073F73" w:rsidRPr="00A30790">
        <w:rPr>
          <w:color w:val="auto"/>
          <w:sz w:val="24"/>
          <w:szCs w:val="24"/>
        </w:rPr>
        <w:t>n</w:t>
      </w:r>
      <w:r w:rsidR="00665532" w:rsidRPr="00A30790">
        <w:rPr>
          <w:color w:val="auto"/>
          <w:sz w:val="24"/>
          <w:szCs w:val="24"/>
        </w:rPr>
        <w:t xml:space="preserve"> sobre </w:t>
      </w:r>
      <w:r w:rsidR="001706D1" w:rsidRPr="00A30790">
        <w:rPr>
          <w:color w:val="auto"/>
          <w:sz w:val="24"/>
          <w:szCs w:val="24"/>
        </w:rPr>
        <w:t>la</w:t>
      </w:r>
      <w:r w:rsidR="000618DF" w:rsidRPr="00A30790">
        <w:rPr>
          <w:color w:val="auto"/>
          <w:sz w:val="24"/>
          <w:szCs w:val="24"/>
        </w:rPr>
        <w:t>s características que deben tener las</w:t>
      </w:r>
      <w:r w:rsidR="001706D1" w:rsidRPr="00A30790">
        <w:rPr>
          <w:color w:val="auto"/>
          <w:sz w:val="24"/>
          <w:szCs w:val="24"/>
        </w:rPr>
        <w:t xml:space="preserve"> </w:t>
      </w:r>
      <w:r w:rsidR="009D37C5" w:rsidRPr="00A30790">
        <w:rPr>
          <w:color w:val="auto"/>
          <w:sz w:val="24"/>
          <w:szCs w:val="24"/>
        </w:rPr>
        <w:t xml:space="preserve">zonas exclusivas para </w:t>
      </w:r>
      <w:r w:rsidR="001706D1" w:rsidRPr="00A30790">
        <w:rPr>
          <w:color w:val="auto"/>
          <w:sz w:val="24"/>
          <w:szCs w:val="24"/>
        </w:rPr>
        <w:t>fumar</w:t>
      </w:r>
      <w:r w:rsidR="00073F73" w:rsidRPr="00A30790">
        <w:rPr>
          <w:color w:val="auto"/>
          <w:sz w:val="24"/>
          <w:szCs w:val="24"/>
        </w:rPr>
        <w:t xml:space="preserve"> y sobre la prohibición de fumar en espacios distintos</w:t>
      </w:r>
      <w:r w:rsidR="00DC1CCF" w:rsidRPr="00A30790">
        <w:rPr>
          <w:color w:val="auto"/>
          <w:sz w:val="24"/>
          <w:szCs w:val="24"/>
        </w:rPr>
        <w:t xml:space="preserve"> a éstas</w:t>
      </w:r>
      <w:r w:rsidR="001706D1" w:rsidRPr="00A30790">
        <w:rPr>
          <w:color w:val="auto"/>
          <w:sz w:val="24"/>
          <w:szCs w:val="24"/>
        </w:rPr>
        <w:t xml:space="preserve">. </w:t>
      </w:r>
      <w:r w:rsidR="00DC35AE" w:rsidRPr="00A30790">
        <w:rPr>
          <w:color w:val="auto"/>
          <w:sz w:val="24"/>
          <w:szCs w:val="24"/>
        </w:rPr>
        <w:t xml:space="preserve">Por ende, las consideraciones para determinar que el reglamento excedió lo establecido en la ley no derivaron del estudio del contenido de todos los artículos que refirió sino únicamente </w:t>
      </w:r>
      <w:r w:rsidR="000054D4" w:rsidRPr="00A30790">
        <w:rPr>
          <w:color w:val="auto"/>
          <w:sz w:val="24"/>
          <w:szCs w:val="24"/>
        </w:rPr>
        <w:t>de los artículos</w:t>
      </w:r>
      <w:r w:rsidR="00DC35AE" w:rsidRPr="00A30790">
        <w:rPr>
          <w:color w:val="auto"/>
          <w:sz w:val="24"/>
          <w:szCs w:val="24"/>
        </w:rPr>
        <w:t xml:space="preserve"> 60</w:t>
      </w:r>
      <w:r w:rsidR="00C929AA" w:rsidRPr="00A30790">
        <w:rPr>
          <w:color w:val="auto"/>
          <w:sz w:val="24"/>
          <w:szCs w:val="24"/>
        </w:rPr>
        <w:t>,</w:t>
      </w:r>
      <w:r w:rsidR="003938A4">
        <w:rPr>
          <w:color w:val="auto"/>
          <w:sz w:val="24"/>
          <w:szCs w:val="24"/>
        </w:rPr>
        <w:t xml:space="preserve"> </w:t>
      </w:r>
      <w:r w:rsidR="000A1C9D">
        <w:rPr>
          <w:color w:val="auto"/>
          <w:sz w:val="24"/>
          <w:szCs w:val="24"/>
        </w:rPr>
        <w:t>párrafo primero</w:t>
      </w:r>
      <w:r w:rsidR="003938A4">
        <w:rPr>
          <w:color w:val="auto"/>
          <w:sz w:val="24"/>
          <w:szCs w:val="24"/>
        </w:rPr>
        <w:t xml:space="preserve">, </w:t>
      </w:r>
      <w:r w:rsidR="00C929AA" w:rsidRPr="00A30790">
        <w:rPr>
          <w:color w:val="auto"/>
          <w:sz w:val="24"/>
          <w:szCs w:val="24"/>
        </w:rPr>
        <w:t>fracciones I, II y III</w:t>
      </w:r>
      <w:r w:rsidR="007B0EA2">
        <w:rPr>
          <w:color w:val="auto"/>
          <w:sz w:val="24"/>
          <w:szCs w:val="24"/>
        </w:rPr>
        <w:t>,</w:t>
      </w:r>
      <w:r w:rsidR="00DC35AE" w:rsidRPr="00A30790">
        <w:rPr>
          <w:color w:val="auto"/>
          <w:sz w:val="24"/>
          <w:szCs w:val="24"/>
        </w:rPr>
        <w:t xml:space="preserve"> </w:t>
      </w:r>
      <w:r w:rsidR="000054D4" w:rsidRPr="00A30790">
        <w:rPr>
          <w:color w:val="auto"/>
          <w:sz w:val="24"/>
          <w:szCs w:val="24"/>
        </w:rPr>
        <w:t xml:space="preserve">y 65 </w:t>
      </w:r>
      <w:r w:rsidR="0093541F" w:rsidRPr="00A30790">
        <w:rPr>
          <w:color w:val="auto"/>
          <w:sz w:val="24"/>
          <w:szCs w:val="24"/>
        </w:rPr>
        <w:t>Bis</w:t>
      </w:r>
      <w:r w:rsidR="000054D4" w:rsidRPr="00A30790">
        <w:rPr>
          <w:color w:val="auto"/>
          <w:sz w:val="24"/>
          <w:szCs w:val="24"/>
        </w:rPr>
        <w:t xml:space="preserve"> </w:t>
      </w:r>
      <w:r w:rsidR="00DC35AE" w:rsidRPr="00A30790">
        <w:rPr>
          <w:color w:val="auto"/>
          <w:sz w:val="24"/>
          <w:szCs w:val="24"/>
        </w:rPr>
        <w:t>del RLGCT.</w:t>
      </w:r>
    </w:p>
    <w:p w14:paraId="78BB7FA9" w14:textId="77777777" w:rsidR="00301842" w:rsidRPr="00A30790" w:rsidRDefault="00301842" w:rsidP="00301842">
      <w:pPr>
        <w:pStyle w:val="corte4fondo"/>
        <w:widowControl w:val="0"/>
        <w:spacing w:line="276" w:lineRule="auto"/>
        <w:ind w:firstLine="0"/>
        <w:rPr>
          <w:color w:val="auto"/>
          <w:sz w:val="24"/>
          <w:szCs w:val="24"/>
        </w:rPr>
      </w:pPr>
    </w:p>
    <w:p w14:paraId="2B0FAA62" w14:textId="1DF7B6F7" w:rsidR="005F1F60"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7</w:t>
      </w:r>
      <w:r>
        <w:rPr>
          <w:color w:val="auto"/>
          <w:sz w:val="24"/>
          <w:szCs w:val="24"/>
        </w:rPr>
        <w:t xml:space="preserve">. </w:t>
      </w:r>
      <w:r w:rsidR="008336C6" w:rsidRPr="00A30790">
        <w:rPr>
          <w:color w:val="auto"/>
          <w:sz w:val="24"/>
          <w:szCs w:val="24"/>
        </w:rPr>
        <w:t xml:space="preserve">De las consideraciones señaladas, </w:t>
      </w:r>
      <w:r w:rsidR="001F2F29">
        <w:rPr>
          <w:color w:val="auto"/>
          <w:sz w:val="24"/>
          <w:szCs w:val="24"/>
        </w:rPr>
        <w:t>el Pleno de esta SCJN</w:t>
      </w:r>
      <w:r w:rsidR="00353620" w:rsidRPr="00A30790">
        <w:rPr>
          <w:color w:val="auto"/>
          <w:sz w:val="24"/>
          <w:szCs w:val="24"/>
        </w:rPr>
        <w:t xml:space="preserve"> advierte que existe la contradicción </w:t>
      </w:r>
      <w:r w:rsidR="00011F33" w:rsidRPr="00A30790">
        <w:rPr>
          <w:color w:val="auto"/>
          <w:sz w:val="24"/>
          <w:szCs w:val="24"/>
        </w:rPr>
        <w:t xml:space="preserve">de criterios entre los sustentados por los </w:t>
      </w:r>
      <w:r w:rsidR="0030407C">
        <w:rPr>
          <w:color w:val="auto"/>
          <w:sz w:val="24"/>
          <w:szCs w:val="24"/>
        </w:rPr>
        <w:t xml:space="preserve">tribunales </w:t>
      </w:r>
      <w:r w:rsidR="007532F6">
        <w:rPr>
          <w:color w:val="auto"/>
          <w:sz w:val="24"/>
          <w:szCs w:val="24"/>
        </w:rPr>
        <w:t>contendientes</w:t>
      </w:r>
      <w:r w:rsidR="00011F33" w:rsidRPr="00A30790">
        <w:rPr>
          <w:color w:val="auto"/>
          <w:sz w:val="24"/>
          <w:szCs w:val="24"/>
        </w:rPr>
        <w:t xml:space="preserve"> </w:t>
      </w:r>
      <w:r w:rsidR="00C4155F" w:rsidRPr="00A30790">
        <w:rPr>
          <w:color w:val="auto"/>
          <w:sz w:val="24"/>
          <w:szCs w:val="24"/>
        </w:rPr>
        <w:t xml:space="preserve">únicamente </w:t>
      </w:r>
      <w:r w:rsidR="00AF72AC" w:rsidRPr="00A30790">
        <w:rPr>
          <w:color w:val="auto"/>
          <w:sz w:val="24"/>
          <w:szCs w:val="24"/>
        </w:rPr>
        <w:t>en cuanto a determinar si el</w:t>
      </w:r>
      <w:r w:rsidR="00FE101F" w:rsidRPr="00A30790">
        <w:rPr>
          <w:color w:val="auto"/>
          <w:sz w:val="24"/>
          <w:szCs w:val="24"/>
        </w:rPr>
        <w:t xml:space="preserve"> </w:t>
      </w:r>
      <w:r w:rsidR="00E747D1" w:rsidRPr="00A30790">
        <w:rPr>
          <w:color w:val="auto"/>
          <w:sz w:val="24"/>
          <w:szCs w:val="24"/>
        </w:rPr>
        <w:t xml:space="preserve">artículo </w:t>
      </w:r>
      <w:r w:rsidR="00926F42" w:rsidRPr="007B0EA2">
        <w:rPr>
          <w:b/>
          <w:bCs/>
          <w:color w:val="auto"/>
          <w:sz w:val="24"/>
          <w:szCs w:val="24"/>
        </w:rPr>
        <w:t>60</w:t>
      </w:r>
      <w:r w:rsidR="00E747D1" w:rsidRPr="007B0EA2">
        <w:rPr>
          <w:b/>
          <w:bCs/>
          <w:color w:val="auto"/>
          <w:sz w:val="24"/>
          <w:szCs w:val="24"/>
        </w:rPr>
        <w:t>,</w:t>
      </w:r>
      <w:r w:rsidR="0036439E" w:rsidRPr="007B0EA2">
        <w:rPr>
          <w:b/>
          <w:bCs/>
          <w:color w:val="auto"/>
          <w:sz w:val="24"/>
          <w:szCs w:val="24"/>
        </w:rPr>
        <w:t xml:space="preserve"> </w:t>
      </w:r>
      <w:r w:rsidR="000A1C9D">
        <w:rPr>
          <w:b/>
          <w:bCs/>
          <w:color w:val="auto"/>
          <w:sz w:val="24"/>
          <w:szCs w:val="24"/>
        </w:rPr>
        <w:t>párrafo primero</w:t>
      </w:r>
      <w:r w:rsidR="0036439E" w:rsidRPr="007B0EA2">
        <w:rPr>
          <w:b/>
          <w:bCs/>
          <w:color w:val="auto"/>
          <w:sz w:val="24"/>
          <w:szCs w:val="24"/>
        </w:rPr>
        <w:t>,</w:t>
      </w:r>
      <w:r w:rsidR="00E747D1" w:rsidRPr="007B0EA2">
        <w:rPr>
          <w:b/>
          <w:bCs/>
          <w:color w:val="auto"/>
          <w:sz w:val="24"/>
          <w:szCs w:val="24"/>
        </w:rPr>
        <w:t xml:space="preserve"> fracciones I, II y III</w:t>
      </w:r>
      <w:r w:rsidR="00270329" w:rsidRPr="007B0EA2">
        <w:rPr>
          <w:b/>
          <w:bCs/>
          <w:color w:val="auto"/>
          <w:sz w:val="24"/>
          <w:szCs w:val="24"/>
        </w:rPr>
        <w:t xml:space="preserve"> del RLGCT</w:t>
      </w:r>
      <w:r w:rsidR="00542523" w:rsidRPr="007B0EA2">
        <w:rPr>
          <w:b/>
          <w:bCs/>
          <w:color w:val="auto"/>
          <w:sz w:val="24"/>
          <w:szCs w:val="24"/>
        </w:rPr>
        <w:t>,</w:t>
      </w:r>
      <w:r w:rsidR="00542523" w:rsidRPr="00A30790">
        <w:rPr>
          <w:color w:val="auto"/>
          <w:sz w:val="24"/>
          <w:szCs w:val="24"/>
        </w:rPr>
        <w:t xml:space="preserve"> </w:t>
      </w:r>
      <w:r w:rsidR="00D806A8" w:rsidRPr="00A30790">
        <w:rPr>
          <w:color w:val="auto"/>
          <w:sz w:val="24"/>
          <w:szCs w:val="24"/>
        </w:rPr>
        <w:t>relativo a la delimitación de las zonas exclusivas para fumar, vulnera o no los principios de reserva de ley y subordinación jerárquica.</w:t>
      </w:r>
    </w:p>
    <w:p w14:paraId="724DBA43" w14:textId="77777777" w:rsidR="006956A5" w:rsidRDefault="006956A5" w:rsidP="006956A5">
      <w:pPr>
        <w:pStyle w:val="corte4fondo"/>
        <w:widowControl w:val="0"/>
        <w:spacing w:line="276" w:lineRule="auto"/>
        <w:ind w:firstLine="0"/>
        <w:rPr>
          <w:color w:val="auto"/>
          <w:sz w:val="24"/>
          <w:szCs w:val="24"/>
        </w:rPr>
      </w:pPr>
    </w:p>
    <w:p w14:paraId="0104C67C" w14:textId="245E5DE5" w:rsidR="003A43E9" w:rsidRPr="00A30790" w:rsidRDefault="006956A5" w:rsidP="006956A5">
      <w:pPr>
        <w:pStyle w:val="corte4fondo"/>
        <w:widowControl w:val="0"/>
        <w:spacing w:line="276" w:lineRule="auto"/>
        <w:ind w:firstLine="0"/>
        <w:rPr>
          <w:color w:val="auto"/>
          <w:sz w:val="24"/>
          <w:szCs w:val="24"/>
        </w:rPr>
      </w:pPr>
      <w:r>
        <w:rPr>
          <w:color w:val="auto"/>
          <w:sz w:val="24"/>
          <w:szCs w:val="24"/>
        </w:rPr>
        <w:t>3</w:t>
      </w:r>
      <w:r w:rsidR="009C12AE">
        <w:rPr>
          <w:color w:val="auto"/>
          <w:sz w:val="24"/>
          <w:szCs w:val="24"/>
        </w:rPr>
        <w:t>8</w:t>
      </w:r>
      <w:r>
        <w:rPr>
          <w:color w:val="auto"/>
          <w:sz w:val="24"/>
          <w:szCs w:val="24"/>
        </w:rPr>
        <w:t xml:space="preserve">. </w:t>
      </w:r>
      <w:r w:rsidR="007A35E8" w:rsidRPr="00A30790">
        <w:rPr>
          <w:color w:val="auto"/>
          <w:sz w:val="24"/>
          <w:szCs w:val="24"/>
        </w:rPr>
        <w:t xml:space="preserve">Por lo tanto, a efecto de dilucidar la contradicción de criterios existente, </w:t>
      </w:r>
      <w:r w:rsidR="008E24A6">
        <w:rPr>
          <w:color w:val="auto"/>
          <w:sz w:val="24"/>
          <w:szCs w:val="24"/>
        </w:rPr>
        <w:t>el</w:t>
      </w:r>
      <w:r w:rsidR="001F2F29">
        <w:rPr>
          <w:color w:val="auto"/>
          <w:sz w:val="24"/>
          <w:szCs w:val="24"/>
        </w:rPr>
        <w:t xml:space="preserve"> Pleno</w:t>
      </w:r>
      <w:r w:rsidR="008E24A6">
        <w:rPr>
          <w:color w:val="auto"/>
          <w:sz w:val="24"/>
          <w:szCs w:val="24"/>
        </w:rPr>
        <w:t xml:space="preserve"> de la SCJN</w:t>
      </w:r>
      <w:r w:rsidR="00884428">
        <w:rPr>
          <w:color w:val="auto"/>
          <w:sz w:val="24"/>
          <w:szCs w:val="24"/>
        </w:rPr>
        <w:t xml:space="preserve"> </w:t>
      </w:r>
      <w:r w:rsidR="007A35E8" w:rsidRPr="00A30790">
        <w:rPr>
          <w:color w:val="auto"/>
          <w:sz w:val="24"/>
          <w:szCs w:val="24"/>
        </w:rPr>
        <w:t>debe resolver la pregunta</w:t>
      </w:r>
      <w:r w:rsidR="00863D5F" w:rsidRPr="00A30790">
        <w:rPr>
          <w:color w:val="auto"/>
          <w:sz w:val="24"/>
          <w:szCs w:val="24"/>
        </w:rPr>
        <w:t xml:space="preserve"> </w:t>
      </w:r>
      <w:r w:rsidR="007A35E8" w:rsidRPr="00A30790">
        <w:rPr>
          <w:color w:val="auto"/>
          <w:sz w:val="24"/>
          <w:szCs w:val="24"/>
        </w:rPr>
        <w:t>siguiente: ¿</w:t>
      </w:r>
      <w:r w:rsidR="005F1F60" w:rsidRPr="00A30790">
        <w:rPr>
          <w:color w:val="auto"/>
          <w:sz w:val="24"/>
          <w:szCs w:val="24"/>
        </w:rPr>
        <w:t>l</w:t>
      </w:r>
      <w:r w:rsidR="007A35E8" w:rsidRPr="00A30790">
        <w:rPr>
          <w:color w:val="auto"/>
          <w:sz w:val="24"/>
          <w:szCs w:val="24"/>
        </w:rPr>
        <w:t xml:space="preserve">a </w:t>
      </w:r>
      <w:r w:rsidR="003A43E9" w:rsidRPr="00A30790">
        <w:rPr>
          <w:color w:val="auto"/>
          <w:sz w:val="24"/>
          <w:szCs w:val="24"/>
        </w:rPr>
        <w:t>regulación de las zonas exclusivas para fumar establecida en el artículo 60</w:t>
      </w:r>
      <w:r w:rsidR="005F1F60" w:rsidRPr="00A30790">
        <w:rPr>
          <w:color w:val="auto"/>
          <w:sz w:val="24"/>
          <w:szCs w:val="24"/>
        </w:rPr>
        <w:t xml:space="preserve">, </w:t>
      </w:r>
      <w:r w:rsidR="000A1C9D">
        <w:rPr>
          <w:color w:val="auto"/>
          <w:sz w:val="24"/>
          <w:szCs w:val="24"/>
        </w:rPr>
        <w:t>párrafo primero</w:t>
      </w:r>
      <w:r w:rsidR="00044E88">
        <w:rPr>
          <w:color w:val="auto"/>
          <w:sz w:val="24"/>
          <w:szCs w:val="24"/>
        </w:rPr>
        <w:t xml:space="preserve">, </w:t>
      </w:r>
      <w:r w:rsidR="005F1F60" w:rsidRPr="00A30790">
        <w:rPr>
          <w:color w:val="auto"/>
          <w:sz w:val="24"/>
          <w:szCs w:val="24"/>
        </w:rPr>
        <w:t>fracciones I, II y III</w:t>
      </w:r>
      <w:r w:rsidR="003A43E9" w:rsidRPr="00A30790">
        <w:rPr>
          <w:color w:val="auto"/>
          <w:sz w:val="24"/>
          <w:szCs w:val="24"/>
        </w:rPr>
        <w:t xml:space="preserve"> del RLGCT</w:t>
      </w:r>
      <w:r w:rsidR="00044E88">
        <w:rPr>
          <w:color w:val="auto"/>
          <w:sz w:val="24"/>
          <w:szCs w:val="24"/>
        </w:rPr>
        <w:t>,</w:t>
      </w:r>
      <w:r w:rsidR="003A43E9" w:rsidRPr="00A30790">
        <w:rPr>
          <w:color w:val="auto"/>
          <w:sz w:val="24"/>
          <w:szCs w:val="24"/>
        </w:rPr>
        <w:t xml:space="preserve"> </w:t>
      </w:r>
      <w:r w:rsidR="00BB6B18" w:rsidRPr="00A30790">
        <w:rPr>
          <w:color w:val="auto"/>
          <w:sz w:val="24"/>
          <w:szCs w:val="24"/>
        </w:rPr>
        <w:t xml:space="preserve">vulnera o no los principios de reserva de ley y subordinación jerárquica </w:t>
      </w:r>
      <w:r w:rsidR="00D82EEC" w:rsidRPr="00A30790">
        <w:rPr>
          <w:color w:val="auto"/>
          <w:sz w:val="24"/>
          <w:szCs w:val="24"/>
        </w:rPr>
        <w:t>conforme a lo dispuesto por la LGCT?</w:t>
      </w:r>
      <w:r w:rsidR="00B92BC4" w:rsidRPr="00A30790">
        <w:rPr>
          <w:color w:val="auto"/>
          <w:sz w:val="24"/>
          <w:szCs w:val="24"/>
        </w:rPr>
        <w:t xml:space="preserve"> </w:t>
      </w:r>
    </w:p>
    <w:p w14:paraId="7B8C7C7A" w14:textId="77777777" w:rsidR="00FA489E" w:rsidRPr="00A30790" w:rsidRDefault="00FA489E" w:rsidP="00FA489E">
      <w:pPr>
        <w:pStyle w:val="corte4fondo"/>
        <w:widowControl w:val="0"/>
        <w:spacing w:line="276" w:lineRule="auto"/>
        <w:ind w:firstLine="0"/>
        <w:rPr>
          <w:color w:val="auto"/>
          <w:sz w:val="24"/>
          <w:szCs w:val="24"/>
        </w:rPr>
      </w:pPr>
    </w:p>
    <w:p w14:paraId="57FBBF5C" w14:textId="5BDC4BB7" w:rsidR="00FA489E" w:rsidRPr="00A30790" w:rsidRDefault="00FA489E" w:rsidP="00FA489E">
      <w:pPr>
        <w:pStyle w:val="corte4fondo"/>
        <w:widowControl w:val="0"/>
        <w:spacing w:line="276" w:lineRule="auto"/>
        <w:ind w:firstLine="0"/>
        <w:jc w:val="center"/>
        <w:rPr>
          <w:b/>
          <w:bCs/>
          <w:color w:val="auto"/>
          <w:sz w:val="24"/>
          <w:szCs w:val="24"/>
        </w:rPr>
      </w:pPr>
      <w:r w:rsidRPr="00A30790">
        <w:rPr>
          <w:b/>
          <w:bCs/>
          <w:color w:val="auto"/>
          <w:sz w:val="24"/>
          <w:szCs w:val="24"/>
        </w:rPr>
        <w:t>V. ESTUDIO DE FONDO</w:t>
      </w:r>
    </w:p>
    <w:p w14:paraId="6B5DA8C3" w14:textId="77777777" w:rsidR="00BE66A4" w:rsidRPr="00A30790" w:rsidRDefault="00BE66A4" w:rsidP="00863D5F">
      <w:pPr>
        <w:pStyle w:val="corte4fondo"/>
        <w:spacing w:line="276" w:lineRule="auto"/>
        <w:ind w:firstLine="0"/>
        <w:rPr>
          <w:b/>
          <w:bCs/>
          <w:color w:val="auto"/>
          <w:sz w:val="24"/>
          <w:szCs w:val="24"/>
        </w:rPr>
      </w:pPr>
    </w:p>
    <w:p w14:paraId="76185065" w14:textId="161676CF"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3</w:t>
      </w:r>
      <w:r w:rsidR="009C12AE">
        <w:rPr>
          <w:rFonts w:ascii="Arial" w:eastAsia="Arial" w:hAnsi="Arial" w:cs="Arial"/>
          <w:sz w:val="24"/>
          <w:szCs w:val="24"/>
          <w:u w:color="000000"/>
          <w:bdr w:val="nil"/>
          <w:lang w:val="es-ES_tradnl" w:eastAsia="es-MX"/>
        </w:rPr>
        <w:t>9</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 xml:space="preserve">Debe prevalecer con carácter de jurisprudencia el criterio sustentado por </w:t>
      </w:r>
      <w:r w:rsidR="00317E70">
        <w:rPr>
          <w:rFonts w:ascii="Arial" w:eastAsia="Arial" w:hAnsi="Arial" w:cs="Arial"/>
          <w:sz w:val="24"/>
          <w:szCs w:val="24"/>
          <w:u w:color="000000"/>
          <w:bdr w:val="nil"/>
          <w:lang w:val="es-ES_tradnl" w:eastAsia="es-MX"/>
        </w:rPr>
        <w:t>el</w:t>
      </w:r>
      <w:r w:rsidR="009B440C">
        <w:rPr>
          <w:rFonts w:ascii="Arial" w:eastAsia="Arial" w:hAnsi="Arial" w:cs="Arial"/>
          <w:sz w:val="24"/>
          <w:szCs w:val="24"/>
          <w:u w:color="000000"/>
          <w:bdr w:val="nil"/>
          <w:lang w:val="es-ES_tradnl" w:eastAsia="es-MX"/>
        </w:rPr>
        <w:t xml:space="preserve"> Pleno</w:t>
      </w:r>
      <w:r w:rsidR="004B4051" w:rsidRPr="00A30790">
        <w:rPr>
          <w:rFonts w:ascii="Arial" w:eastAsia="Arial" w:hAnsi="Arial" w:cs="Arial"/>
          <w:sz w:val="24"/>
          <w:szCs w:val="24"/>
          <w:u w:color="000000"/>
          <w:bdr w:val="nil"/>
          <w:lang w:val="es-ES_tradnl" w:eastAsia="es-MX"/>
        </w:rPr>
        <w:t xml:space="preserve"> de la SCJN de acuerdo con las consideraciones</w:t>
      </w:r>
      <w:r w:rsidR="009B440C">
        <w:rPr>
          <w:rFonts w:ascii="Arial" w:eastAsia="Arial" w:hAnsi="Arial" w:cs="Arial"/>
          <w:sz w:val="24"/>
          <w:szCs w:val="24"/>
          <w:u w:color="000000"/>
          <w:bdr w:val="nil"/>
          <w:lang w:val="es-ES_tradnl" w:eastAsia="es-MX"/>
        </w:rPr>
        <w:t xml:space="preserve"> siguientes</w:t>
      </w:r>
      <w:r w:rsidR="004B4051" w:rsidRPr="00A30790">
        <w:rPr>
          <w:rFonts w:ascii="Arial" w:eastAsia="Arial" w:hAnsi="Arial" w:cs="Arial"/>
          <w:sz w:val="24"/>
          <w:szCs w:val="24"/>
          <w:u w:color="000000"/>
          <w:bdr w:val="nil"/>
          <w:lang w:val="es-ES_tradnl" w:eastAsia="es-MX"/>
        </w:rPr>
        <w:t>.</w:t>
      </w:r>
    </w:p>
    <w:p w14:paraId="1DD1275B"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7BDFA0DA"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b/>
          <w:bCs/>
          <w:sz w:val="24"/>
          <w:szCs w:val="24"/>
          <w:u w:color="000000"/>
          <w:bdr w:val="nil"/>
          <w:lang w:val="es-ES_tradnl" w:eastAsia="es-MX"/>
        </w:rPr>
      </w:pPr>
      <w:r w:rsidRPr="00A30790">
        <w:rPr>
          <w:rFonts w:ascii="Arial" w:eastAsia="Arial" w:hAnsi="Arial" w:cs="Arial"/>
          <w:b/>
          <w:bCs/>
          <w:sz w:val="24"/>
          <w:szCs w:val="24"/>
          <w:u w:color="000000"/>
          <w:bdr w:val="nil"/>
          <w:lang w:val="es-ES_tradnl" w:eastAsia="es-MX"/>
        </w:rPr>
        <w:t>Derecho a la salud</w:t>
      </w:r>
    </w:p>
    <w:p w14:paraId="4D2AC062"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7C234CBC" w14:textId="45B236CA" w:rsidR="004B4051" w:rsidRPr="00A30790" w:rsidRDefault="009C12AE"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color w:val="000000"/>
          <w:sz w:val="24"/>
          <w:szCs w:val="24"/>
          <w:u w:color="000000"/>
          <w:bdr w:val="nil"/>
          <w:lang w:val="es-ES" w:eastAsia="es-MX"/>
        </w:rPr>
        <w:t>40</w:t>
      </w:r>
      <w:r w:rsidR="006956A5">
        <w:rPr>
          <w:rFonts w:ascii="Arial" w:eastAsia="Arial" w:hAnsi="Arial" w:cs="Arial"/>
          <w:color w:val="000000"/>
          <w:sz w:val="24"/>
          <w:szCs w:val="24"/>
          <w:u w:color="000000"/>
          <w:bdr w:val="nil"/>
          <w:lang w:val="es-ES" w:eastAsia="es-MX"/>
        </w:rPr>
        <w:t xml:space="preserve">. </w:t>
      </w:r>
      <w:r w:rsidR="004B4051" w:rsidRPr="00A30790">
        <w:rPr>
          <w:rFonts w:ascii="Arial" w:eastAsia="Arial" w:hAnsi="Arial" w:cs="Arial"/>
          <w:color w:val="000000"/>
          <w:sz w:val="24"/>
          <w:szCs w:val="24"/>
          <w:u w:color="000000"/>
          <w:bdr w:val="nil"/>
          <w:lang w:val="es-ES" w:eastAsia="es-MX"/>
        </w:rPr>
        <w:t xml:space="preserve">Las determinaciones </w:t>
      </w:r>
      <w:r w:rsidR="00781494">
        <w:rPr>
          <w:rFonts w:ascii="Arial" w:eastAsia="Arial" w:hAnsi="Arial" w:cs="Arial"/>
          <w:color w:val="000000"/>
          <w:sz w:val="24"/>
          <w:szCs w:val="24"/>
          <w:u w:color="000000"/>
          <w:bdr w:val="nil"/>
          <w:lang w:val="es-ES" w:eastAsia="es-MX"/>
        </w:rPr>
        <w:t xml:space="preserve">del </w:t>
      </w:r>
      <w:r w:rsidR="009B440C">
        <w:rPr>
          <w:rFonts w:ascii="Arial" w:eastAsia="Arial" w:hAnsi="Arial" w:cs="Arial"/>
          <w:color w:val="000000"/>
          <w:sz w:val="24"/>
          <w:szCs w:val="24"/>
          <w:u w:color="000000"/>
          <w:bdr w:val="nil"/>
          <w:lang w:val="es-ES" w:eastAsia="es-MX"/>
        </w:rPr>
        <w:t>Pleno</w:t>
      </w:r>
      <w:r w:rsidR="00781494">
        <w:rPr>
          <w:rFonts w:ascii="Arial" w:eastAsia="Arial" w:hAnsi="Arial" w:cs="Arial"/>
          <w:color w:val="000000"/>
          <w:sz w:val="24"/>
          <w:szCs w:val="24"/>
          <w:u w:color="000000"/>
          <w:bdr w:val="nil"/>
          <w:lang w:val="es-ES" w:eastAsia="es-MX"/>
        </w:rPr>
        <w:t xml:space="preserve"> de la SCJN</w:t>
      </w:r>
      <w:r w:rsidR="009B440C" w:rsidRPr="00A30790">
        <w:rPr>
          <w:rFonts w:ascii="Arial" w:eastAsia="Arial" w:hAnsi="Arial" w:cs="Arial"/>
          <w:color w:val="000000"/>
          <w:sz w:val="24"/>
          <w:szCs w:val="24"/>
          <w:u w:color="000000"/>
          <w:bdr w:val="nil"/>
          <w:lang w:val="es-ES" w:eastAsia="es-MX"/>
        </w:rPr>
        <w:t xml:space="preserve"> </w:t>
      </w:r>
      <w:r w:rsidR="004B4051" w:rsidRPr="00A30790">
        <w:rPr>
          <w:rFonts w:ascii="Arial" w:eastAsia="Arial" w:hAnsi="Arial" w:cs="Arial"/>
          <w:color w:val="000000"/>
          <w:sz w:val="24"/>
          <w:szCs w:val="24"/>
          <w:u w:color="000000"/>
          <w:bdr w:val="nil"/>
          <w:lang w:val="es-ES" w:eastAsia="es-MX"/>
        </w:rPr>
        <w:t xml:space="preserve">no pueden soslayar el derecho a la salud de las personas trabajadoras de los establecimientos que cuenten con zonas exclusivas para fumar toda vez que en el desempeño de sus labores se encuentran en constante contacto con estas áreas. Diversas instituciones e informes en materia de salud, mediante estudios científicos y estadísticos, han dado a conocer que el consumo no solo activo, sino también pasivo del tabaco, incide considerablemente en la calidad de vida de las personas. Por lo tanto, quienes trabajan en estas zonas ponen en riesgo y detrimento su salud. </w:t>
      </w:r>
    </w:p>
    <w:p w14:paraId="7143C008"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4F2AD6EF" w14:textId="75A27FB0"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Calibri" w:hAnsi="Arial" w:cs="Arial"/>
          <w:color w:val="000000"/>
          <w:sz w:val="24"/>
          <w:szCs w:val="24"/>
          <w:u w:color="000000"/>
          <w:bdr w:val="nil"/>
          <w:lang w:val="es-ES_tradnl" w:eastAsia="es-MX"/>
        </w:rPr>
        <w:lastRenderedPageBreak/>
        <w:t>4</w:t>
      </w:r>
      <w:r w:rsidR="009C12AE">
        <w:rPr>
          <w:rFonts w:ascii="Arial" w:eastAsia="Calibri" w:hAnsi="Arial" w:cs="Arial"/>
          <w:color w:val="000000"/>
          <w:sz w:val="24"/>
          <w:szCs w:val="24"/>
          <w:u w:color="000000"/>
          <w:bdr w:val="nil"/>
          <w:lang w:val="es-ES_tradnl" w:eastAsia="es-MX"/>
        </w:rPr>
        <w:t>1</w:t>
      </w:r>
      <w:r>
        <w:rPr>
          <w:rFonts w:ascii="Arial" w:eastAsia="Calibri" w:hAnsi="Arial" w:cs="Arial"/>
          <w:color w:val="000000"/>
          <w:sz w:val="24"/>
          <w:szCs w:val="24"/>
          <w:u w:color="000000"/>
          <w:bdr w:val="nil"/>
          <w:lang w:val="es-ES_tradnl" w:eastAsia="es-MX"/>
        </w:rPr>
        <w:t xml:space="preserve">. </w:t>
      </w:r>
      <w:r w:rsidR="004B4051" w:rsidRPr="00A30790">
        <w:rPr>
          <w:rFonts w:ascii="Arial" w:eastAsia="Calibri" w:hAnsi="Arial" w:cs="Arial"/>
          <w:color w:val="000000"/>
          <w:sz w:val="24"/>
          <w:szCs w:val="24"/>
          <w:u w:color="000000"/>
          <w:bdr w:val="nil"/>
          <w:lang w:val="es-ES_tradnl" w:eastAsia="es-MX"/>
        </w:rPr>
        <w:t>La Secretaría de Salud ha informado que el humo del tabaco contiene una mezcla de productos químicos tóxicos y cancerígenos que pueden dañar el sistema respiratorio no solo para la persona consumidora activa, sino también mediante la exposición al humo de segunda mano, puesto que el humo exhalado tiene los mismos químicos dañinos, lo cual se asocia con el aumento en el riesgo a desarrollar enfermedades cardiovasculares, cáncer de pulmón, enfermedades respiratorias como asma, bronquitis crónica, enfermedad pulmonar obstructiva crónica (EPOC) e infecciones respiratorias, además de que para la mujeres embarazadas las repercusiones no solo son para ellas, sino que también se producen efectos adversos para el feto.</w:t>
      </w:r>
    </w:p>
    <w:p w14:paraId="39847B8C"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2A8472D7" w14:textId="1BCDDE14"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color w:val="000000"/>
          <w:sz w:val="24"/>
          <w:szCs w:val="24"/>
          <w:u w:color="000000"/>
          <w:bdr w:val="nil"/>
          <w:lang w:val="es-ES" w:eastAsia="es-MX"/>
        </w:rPr>
        <w:t>4</w:t>
      </w:r>
      <w:r w:rsidR="009C12AE">
        <w:rPr>
          <w:rFonts w:ascii="Arial" w:eastAsia="Arial" w:hAnsi="Arial" w:cs="Arial"/>
          <w:color w:val="000000"/>
          <w:sz w:val="24"/>
          <w:szCs w:val="24"/>
          <w:u w:color="000000"/>
          <w:bdr w:val="nil"/>
          <w:lang w:val="es-ES" w:eastAsia="es-MX"/>
        </w:rPr>
        <w:t>2</w:t>
      </w:r>
      <w:r>
        <w:rPr>
          <w:rFonts w:ascii="Arial" w:eastAsia="Arial" w:hAnsi="Arial" w:cs="Arial"/>
          <w:color w:val="000000"/>
          <w:sz w:val="24"/>
          <w:szCs w:val="24"/>
          <w:u w:color="000000"/>
          <w:bdr w:val="nil"/>
          <w:lang w:val="es-ES" w:eastAsia="es-MX"/>
        </w:rPr>
        <w:t xml:space="preserve">. </w:t>
      </w:r>
      <w:r w:rsidR="004B4051" w:rsidRPr="00A30790">
        <w:rPr>
          <w:rFonts w:ascii="Arial" w:eastAsia="Arial" w:hAnsi="Arial" w:cs="Arial"/>
          <w:color w:val="000000"/>
          <w:sz w:val="24"/>
          <w:szCs w:val="24"/>
          <w:u w:color="000000"/>
          <w:bdr w:val="nil"/>
          <w:lang w:val="es-ES" w:eastAsia="es-MX"/>
        </w:rPr>
        <w:t>La Organización Mundial de la Salud</w:t>
      </w:r>
      <w:r w:rsidR="004C4118" w:rsidRPr="00A30790">
        <w:rPr>
          <w:rFonts w:ascii="Arial" w:eastAsia="Arial" w:hAnsi="Arial" w:cs="Arial"/>
          <w:color w:val="000000"/>
          <w:sz w:val="24"/>
          <w:szCs w:val="24"/>
          <w:u w:color="000000"/>
          <w:bdr w:val="nil"/>
          <w:lang w:val="es-ES" w:eastAsia="es-MX"/>
        </w:rPr>
        <w:t xml:space="preserve"> </w:t>
      </w:r>
      <w:r w:rsidR="004B4051" w:rsidRPr="00A30790">
        <w:rPr>
          <w:rFonts w:ascii="Arial" w:eastAsia="Arial" w:hAnsi="Arial" w:cs="Arial"/>
          <w:color w:val="000000"/>
          <w:sz w:val="24"/>
          <w:szCs w:val="24"/>
          <w:u w:color="000000"/>
          <w:bdr w:val="nil"/>
          <w:lang w:val="es-ES" w:eastAsia="es-MX"/>
        </w:rPr>
        <w:t xml:space="preserve">señaló, en un informe publicado en </w:t>
      </w:r>
      <w:r w:rsidR="00A41002">
        <w:rPr>
          <w:rFonts w:ascii="Arial" w:eastAsia="Arial" w:hAnsi="Arial" w:cs="Arial"/>
          <w:color w:val="000000"/>
          <w:sz w:val="24"/>
          <w:szCs w:val="24"/>
          <w:u w:color="000000"/>
          <w:bdr w:val="nil"/>
          <w:lang w:val="es-ES" w:eastAsia="es-MX"/>
        </w:rPr>
        <w:t>junio</w:t>
      </w:r>
      <w:r w:rsidR="004B4051" w:rsidRPr="00A30790">
        <w:rPr>
          <w:rFonts w:ascii="Arial" w:eastAsia="Arial" w:hAnsi="Arial" w:cs="Arial"/>
          <w:color w:val="000000"/>
          <w:sz w:val="24"/>
          <w:szCs w:val="24"/>
          <w:u w:color="000000"/>
          <w:bdr w:val="nil"/>
          <w:lang w:val="es-ES" w:eastAsia="es-MX"/>
        </w:rPr>
        <w:t xml:space="preserve"> de dos mil </w:t>
      </w:r>
      <w:r w:rsidR="00A41002">
        <w:rPr>
          <w:rFonts w:ascii="Arial" w:eastAsia="Arial" w:hAnsi="Arial" w:cs="Arial"/>
          <w:color w:val="000000"/>
          <w:sz w:val="24"/>
          <w:szCs w:val="24"/>
          <w:u w:color="000000"/>
          <w:bdr w:val="nil"/>
          <w:lang w:val="es-ES" w:eastAsia="es-MX"/>
        </w:rPr>
        <w:t>veinticinco</w:t>
      </w:r>
      <w:r w:rsidR="004B4051" w:rsidRPr="00A30790">
        <w:rPr>
          <w:rFonts w:ascii="Arial" w:eastAsia="Arial" w:hAnsi="Arial" w:cs="Arial"/>
          <w:color w:val="000000"/>
          <w:sz w:val="24"/>
          <w:szCs w:val="24"/>
          <w:u w:color="000000"/>
          <w:bdr w:val="nil"/>
          <w:lang w:val="es-ES" w:eastAsia="es-MX"/>
        </w:rPr>
        <w:t xml:space="preserve">, que el humo ajeno ocasiona enfermedades cardiovasculares y respiratorias graves, incluidas cardiopatías isquémicas y cáncer de pulmón, y mata prematuramente alrededor de 1.3 millones de personas cada año. </w:t>
      </w:r>
      <w:r w:rsidR="004B4051" w:rsidRPr="00A30790">
        <w:rPr>
          <w:rFonts w:ascii="Arial" w:eastAsia="Calibri" w:hAnsi="Arial" w:cs="Arial"/>
          <w:color w:val="000000"/>
          <w:sz w:val="24"/>
          <w:szCs w:val="24"/>
          <w:u w:color="000000"/>
          <w:bdr w:val="nil"/>
          <w:lang w:val="es-ES_tradnl" w:eastAsia="es-MX"/>
        </w:rPr>
        <w:t>De acuerdo con la misma organización, las personas fumadoras tienen mayor riesgo de desarrollar infecciones respiratorias, así como presentar síntomas graves de COVID-19.</w:t>
      </w:r>
      <w:r w:rsidR="004B4051" w:rsidRPr="00A30790">
        <w:rPr>
          <w:rFonts w:ascii="Arial" w:eastAsia="Arial" w:hAnsi="Arial" w:cs="Arial"/>
          <w:sz w:val="24"/>
          <w:szCs w:val="24"/>
          <w:u w:color="000000"/>
          <w:bdr w:val="nil"/>
          <w:vertAlign w:val="superscript"/>
          <w:lang w:val="es-ES" w:eastAsia="es-MX"/>
        </w:rPr>
        <w:footnoteReference w:id="10"/>
      </w:r>
    </w:p>
    <w:p w14:paraId="363678CC"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62C50A04" w14:textId="6917C86B"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Calibri" w:hAnsi="Arial" w:cs="Arial"/>
          <w:color w:val="000000"/>
          <w:sz w:val="24"/>
          <w:szCs w:val="24"/>
          <w:u w:color="000000"/>
          <w:bdr w:val="nil"/>
          <w:lang w:val="es-ES" w:eastAsia="es-MX"/>
        </w:rPr>
        <w:t>4</w:t>
      </w:r>
      <w:r w:rsidR="009C12AE">
        <w:rPr>
          <w:rFonts w:ascii="Arial" w:eastAsia="Calibri" w:hAnsi="Arial" w:cs="Arial"/>
          <w:color w:val="000000"/>
          <w:sz w:val="24"/>
          <w:szCs w:val="24"/>
          <w:u w:color="000000"/>
          <w:bdr w:val="nil"/>
          <w:lang w:val="es-ES" w:eastAsia="es-MX"/>
        </w:rPr>
        <w:t>3</w:t>
      </w:r>
      <w:r>
        <w:rPr>
          <w:rFonts w:ascii="Arial" w:eastAsia="Calibri" w:hAnsi="Arial" w:cs="Arial"/>
          <w:color w:val="000000"/>
          <w:sz w:val="24"/>
          <w:szCs w:val="24"/>
          <w:u w:color="000000"/>
          <w:bdr w:val="nil"/>
          <w:lang w:val="es-ES" w:eastAsia="es-MX"/>
        </w:rPr>
        <w:t xml:space="preserve">. </w:t>
      </w:r>
      <w:r w:rsidR="004B4051" w:rsidRPr="00A30790">
        <w:rPr>
          <w:rFonts w:ascii="Arial" w:eastAsia="Calibri" w:hAnsi="Arial" w:cs="Arial"/>
          <w:color w:val="000000"/>
          <w:sz w:val="24"/>
          <w:szCs w:val="24"/>
          <w:u w:color="000000"/>
          <w:bdr w:val="nil"/>
          <w:lang w:val="es-ES" w:eastAsia="es-MX"/>
        </w:rPr>
        <w:t xml:space="preserve">La Secretaría de Salud informó que en los primeros ocho meses de la pandemia COVID-19 </w:t>
      </w:r>
      <w:r w:rsidR="004B4051" w:rsidRPr="00A30790">
        <w:rPr>
          <w:rFonts w:ascii="Arial" w:eastAsia="Arial" w:hAnsi="Arial" w:cs="Arial"/>
          <w:color w:val="000000"/>
          <w:sz w:val="24"/>
          <w:szCs w:val="24"/>
          <w:u w:color="000000"/>
          <w:bdr w:val="nil"/>
          <w:lang w:val="es-ES_tradnl" w:eastAsia="es-MX"/>
        </w:rPr>
        <w:t>—once de marzo de dos mil veinte a dieciocho de noviembre de dos mil veinte—</w:t>
      </w:r>
      <w:r w:rsidR="004B4051" w:rsidRPr="00A30790">
        <w:rPr>
          <w:rFonts w:ascii="Arial" w:eastAsia="Calibri" w:hAnsi="Arial" w:cs="Arial"/>
          <w:color w:val="000000"/>
          <w:sz w:val="24"/>
          <w:szCs w:val="24"/>
          <w:u w:color="000000"/>
          <w:bdr w:val="nil"/>
          <w:lang w:val="es-ES" w:eastAsia="es-MX"/>
        </w:rPr>
        <w:t xml:space="preserve"> murieron en promedio cuatro mil personas diarias en el mundo a causa del virus y por tabaquismo catorce mil cuatrocientas personas.</w:t>
      </w:r>
      <w:r w:rsidR="004B4051" w:rsidRPr="00A30790">
        <w:rPr>
          <w:rFonts w:ascii="Arial" w:eastAsia="Arial" w:hAnsi="Arial" w:cs="Arial"/>
          <w:color w:val="000000"/>
          <w:sz w:val="24"/>
          <w:szCs w:val="24"/>
          <w:u w:color="000000"/>
          <w:bdr w:val="nil"/>
          <w:vertAlign w:val="superscript"/>
          <w:lang w:val="es-ES" w:eastAsia="es-MX"/>
        </w:rPr>
        <w:footnoteReference w:id="11"/>
      </w:r>
      <w:r w:rsidR="004B4051" w:rsidRPr="00A30790">
        <w:rPr>
          <w:rFonts w:ascii="Arial" w:eastAsia="Calibri" w:hAnsi="Arial" w:cs="Arial"/>
          <w:color w:val="000000"/>
          <w:sz w:val="24"/>
          <w:szCs w:val="24"/>
          <w:u w:color="000000"/>
          <w:bdr w:val="nil"/>
          <w:lang w:val="es-ES" w:eastAsia="es-MX"/>
        </w:rPr>
        <w:t xml:space="preserve"> En </w:t>
      </w:r>
      <w:r w:rsidR="004B4051" w:rsidRPr="00A30790">
        <w:rPr>
          <w:rFonts w:ascii="Arial" w:eastAsia="Calibri" w:hAnsi="Arial" w:cs="Arial"/>
          <w:color w:val="000000"/>
          <w:sz w:val="24"/>
          <w:szCs w:val="24"/>
          <w:u w:color="000000"/>
          <w:bdr w:val="nil"/>
          <w:lang w:val="es-ES_tradnl" w:eastAsia="es-MX"/>
        </w:rPr>
        <w:t>dos mil veintiuno, en México ocurrieron treinta y nueve mil quinientas nueve muertes atribuibles al consumo activo de tabaco y mil quinientas sesenta y ocho por infecciones respiratorias y tuberculosis atribuibles a la exposición al humo de segunda mano.</w:t>
      </w:r>
      <w:r w:rsidR="004B4051" w:rsidRPr="00A30790">
        <w:rPr>
          <w:rFonts w:ascii="Arial" w:eastAsia="Arial" w:hAnsi="Arial" w:cs="Arial"/>
          <w:color w:val="000000"/>
          <w:sz w:val="24"/>
          <w:szCs w:val="24"/>
          <w:u w:color="000000"/>
          <w:bdr w:val="nil"/>
          <w:vertAlign w:val="superscript"/>
          <w:lang w:val="es-ES_tradnl" w:eastAsia="es-MX"/>
        </w:rPr>
        <w:footnoteReference w:id="12"/>
      </w:r>
      <w:r w:rsidR="004B4051" w:rsidRPr="00A30790">
        <w:rPr>
          <w:rFonts w:ascii="Arial" w:eastAsia="Calibri" w:hAnsi="Arial" w:cs="Arial"/>
          <w:color w:val="000000"/>
          <w:sz w:val="24"/>
          <w:szCs w:val="24"/>
          <w:u w:color="000000"/>
          <w:bdr w:val="nil"/>
          <w:lang w:val="es-ES_tradnl" w:eastAsia="es-MX"/>
        </w:rPr>
        <w:t xml:space="preserve"> </w:t>
      </w:r>
    </w:p>
    <w:p w14:paraId="3C1E2879"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6C038ECF" w14:textId="09DF2A46"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Calibri" w:hAnsi="Arial" w:cs="Arial"/>
          <w:color w:val="000000"/>
          <w:sz w:val="24"/>
          <w:szCs w:val="24"/>
          <w:u w:color="000000"/>
          <w:bdr w:val="nil"/>
          <w:lang w:val="es-ES_tradnl" w:eastAsia="es-MX"/>
        </w:rPr>
        <w:t>4</w:t>
      </w:r>
      <w:r w:rsidR="009C12AE">
        <w:rPr>
          <w:rFonts w:ascii="Arial" w:eastAsia="Calibri" w:hAnsi="Arial" w:cs="Arial"/>
          <w:color w:val="000000"/>
          <w:sz w:val="24"/>
          <w:szCs w:val="24"/>
          <w:u w:color="000000"/>
          <w:bdr w:val="nil"/>
          <w:lang w:val="es-ES_tradnl" w:eastAsia="es-MX"/>
        </w:rPr>
        <w:t>4</w:t>
      </w:r>
      <w:r>
        <w:rPr>
          <w:rFonts w:ascii="Arial" w:eastAsia="Calibri" w:hAnsi="Arial" w:cs="Arial"/>
          <w:color w:val="000000"/>
          <w:sz w:val="24"/>
          <w:szCs w:val="24"/>
          <w:u w:color="000000"/>
          <w:bdr w:val="nil"/>
          <w:lang w:val="es-ES_tradnl" w:eastAsia="es-MX"/>
        </w:rPr>
        <w:t xml:space="preserve">. </w:t>
      </w:r>
      <w:r w:rsidR="004B4051" w:rsidRPr="00A30790">
        <w:rPr>
          <w:rFonts w:ascii="Arial" w:eastAsia="Calibri" w:hAnsi="Arial" w:cs="Arial"/>
          <w:color w:val="000000"/>
          <w:sz w:val="24"/>
          <w:szCs w:val="24"/>
          <w:u w:color="000000"/>
          <w:bdr w:val="nil"/>
          <w:lang w:val="es-ES_tradnl" w:eastAsia="es-MX"/>
        </w:rPr>
        <w:t xml:space="preserve">Según datos del </w:t>
      </w:r>
      <w:r w:rsidR="00477443">
        <w:rPr>
          <w:rFonts w:ascii="Arial" w:eastAsia="Calibri" w:hAnsi="Arial" w:cs="Arial"/>
          <w:color w:val="000000"/>
          <w:sz w:val="24"/>
          <w:szCs w:val="24"/>
          <w:u w:color="000000"/>
          <w:bdr w:val="nil"/>
          <w:lang w:val="es-ES_tradnl" w:eastAsia="es-MX"/>
        </w:rPr>
        <w:t>Institu</w:t>
      </w:r>
      <w:r w:rsidR="000914E2">
        <w:rPr>
          <w:rFonts w:ascii="Arial" w:eastAsia="Calibri" w:hAnsi="Arial" w:cs="Arial"/>
          <w:color w:val="000000"/>
          <w:sz w:val="24"/>
          <w:szCs w:val="24"/>
          <w:u w:color="000000"/>
          <w:bdr w:val="nil"/>
          <w:lang w:val="es-ES_tradnl" w:eastAsia="es-MX"/>
        </w:rPr>
        <w:t>t</w:t>
      </w:r>
      <w:r w:rsidR="00477443">
        <w:rPr>
          <w:rFonts w:ascii="Arial" w:eastAsia="Calibri" w:hAnsi="Arial" w:cs="Arial"/>
          <w:color w:val="000000"/>
          <w:sz w:val="24"/>
          <w:szCs w:val="24"/>
          <w:u w:color="000000"/>
          <w:bdr w:val="nil"/>
          <w:lang w:val="es-ES_tradnl" w:eastAsia="es-MX"/>
        </w:rPr>
        <w:t>o Nacional de Estadística y Geografía (</w:t>
      </w:r>
      <w:r w:rsidR="004B4051" w:rsidRPr="00A30790">
        <w:rPr>
          <w:rFonts w:ascii="Arial" w:eastAsia="Calibri" w:hAnsi="Arial" w:cs="Arial"/>
          <w:color w:val="000000"/>
          <w:sz w:val="24"/>
          <w:szCs w:val="24"/>
          <w:u w:color="000000"/>
          <w:bdr w:val="nil"/>
          <w:lang w:val="es-ES_tradnl" w:eastAsia="es-MX"/>
        </w:rPr>
        <w:t>INEGI</w:t>
      </w:r>
      <w:r w:rsidR="00477443">
        <w:rPr>
          <w:rFonts w:ascii="Arial" w:eastAsia="Calibri" w:hAnsi="Arial" w:cs="Arial"/>
          <w:color w:val="000000"/>
          <w:sz w:val="24"/>
          <w:szCs w:val="24"/>
          <w:u w:color="000000"/>
          <w:bdr w:val="nil"/>
          <w:lang w:val="es-ES_tradnl" w:eastAsia="es-MX"/>
        </w:rPr>
        <w:t>)</w:t>
      </w:r>
      <w:r w:rsidR="004B4051" w:rsidRPr="00A30790">
        <w:rPr>
          <w:rFonts w:ascii="Arial" w:eastAsia="Calibri" w:hAnsi="Arial" w:cs="Arial"/>
          <w:color w:val="000000"/>
          <w:sz w:val="24"/>
          <w:szCs w:val="24"/>
          <w:u w:color="000000"/>
          <w:bdr w:val="nil"/>
          <w:lang w:val="es-ES_tradnl" w:eastAsia="es-MX"/>
        </w:rPr>
        <w:t xml:space="preserve"> y del Subsistema Epidemiológico y Estadístico de Defunciones (SEED) la mortalidad en México atribuible al humo de segunda mano en el año dos mil veintidós fue de seis mil ciento sesenta y cinco personas. El dato proyectado por la misma causa para el SEED para el año dos mil veintitrés fue de cinco mil seiscientas setenta y ocho muertes.</w:t>
      </w:r>
    </w:p>
    <w:p w14:paraId="5F8A87C5"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6087720C" w14:textId="3C85B97D"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Calibri" w:hAnsi="Arial" w:cs="Arial"/>
          <w:color w:val="000000"/>
          <w:sz w:val="24"/>
          <w:szCs w:val="24"/>
          <w:u w:color="000000"/>
          <w:bdr w:val="nil"/>
          <w:lang w:val="es-ES_tradnl" w:eastAsia="es-MX"/>
        </w:rPr>
        <w:t>4</w:t>
      </w:r>
      <w:r w:rsidR="009C12AE">
        <w:rPr>
          <w:rFonts w:ascii="Arial" w:eastAsia="Calibri" w:hAnsi="Arial" w:cs="Arial"/>
          <w:color w:val="000000"/>
          <w:sz w:val="24"/>
          <w:szCs w:val="24"/>
          <w:u w:color="000000"/>
          <w:bdr w:val="nil"/>
          <w:lang w:val="es-ES_tradnl" w:eastAsia="es-MX"/>
        </w:rPr>
        <w:t>5</w:t>
      </w:r>
      <w:r>
        <w:rPr>
          <w:rFonts w:ascii="Arial" w:eastAsia="Calibri" w:hAnsi="Arial" w:cs="Arial"/>
          <w:color w:val="000000"/>
          <w:sz w:val="24"/>
          <w:szCs w:val="24"/>
          <w:u w:color="000000"/>
          <w:bdr w:val="nil"/>
          <w:lang w:val="es-ES_tradnl" w:eastAsia="es-MX"/>
        </w:rPr>
        <w:t xml:space="preserve">. </w:t>
      </w:r>
      <w:r w:rsidR="004B4051" w:rsidRPr="00A30790">
        <w:rPr>
          <w:rFonts w:ascii="Arial" w:eastAsia="Calibri" w:hAnsi="Arial" w:cs="Arial"/>
          <w:color w:val="000000"/>
          <w:sz w:val="24"/>
          <w:szCs w:val="24"/>
          <w:u w:color="000000"/>
          <w:bdr w:val="nil"/>
          <w:lang w:val="es-ES_tradnl" w:eastAsia="es-MX"/>
        </w:rPr>
        <w:t>La</w:t>
      </w:r>
      <w:r w:rsidR="004B4051" w:rsidRPr="00A30790">
        <w:rPr>
          <w:rFonts w:ascii="Arial" w:eastAsia="Calibri" w:hAnsi="Arial" w:cs="Arial"/>
          <w:bCs/>
          <w:color w:val="000000"/>
          <w:sz w:val="24"/>
          <w:szCs w:val="24"/>
          <w:u w:color="000000"/>
          <w:bdr w:val="nil"/>
          <w:lang w:val="es-ES_tradnl" w:eastAsia="es-MX"/>
        </w:rPr>
        <w:t xml:space="preserve"> implementación de un marco jurídico en torno a la regulación del consumo de tabaco tiene el objetivo proteger la salud de la población de los efectos nocivos del tabaco, así como los derechos de los no fumadores, por lo que las </w:t>
      </w:r>
      <w:r w:rsidR="004B4051" w:rsidRPr="00A30790">
        <w:rPr>
          <w:rFonts w:ascii="Arial" w:eastAsia="Calibri" w:hAnsi="Arial" w:cs="Arial"/>
          <w:bCs/>
          <w:color w:val="000000"/>
          <w:sz w:val="24"/>
          <w:szCs w:val="24"/>
          <w:u w:color="000000"/>
          <w:bdr w:val="nil"/>
          <w:lang w:val="es-ES_tradnl" w:eastAsia="es-MX"/>
        </w:rPr>
        <w:lastRenderedPageBreak/>
        <w:t>consideraciones que se tengan desde este tribunal son de toral importancia para la salud pública y el sistema de salud mexicano.</w:t>
      </w:r>
    </w:p>
    <w:p w14:paraId="472F1C43"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755C1160" w14:textId="4282C8EC"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4</w:t>
      </w:r>
      <w:r w:rsidR="00727327">
        <w:rPr>
          <w:rFonts w:ascii="Arial" w:eastAsia="Arial" w:hAnsi="Arial" w:cs="Arial"/>
          <w:sz w:val="24"/>
          <w:szCs w:val="24"/>
          <w:u w:color="000000"/>
          <w:bdr w:val="nil"/>
          <w:lang w:val="es-ES_tradnl" w:eastAsia="es-MX"/>
        </w:rPr>
        <w:t>6</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La finalidad de salvaguardar a la ciudadanía frente a las consecuencias perjudiciales que provoca el tabaco se advierte de los artículos 2</w:t>
      </w:r>
      <w:r w:rsidR="008219CA" w:rsidRPr="00A30790">
        <w:rPr>
          <w:rFonts w:ascii="Arial" w:eastAsia="Arial" w:hAnsi="Arial" w:cs="Arial"/>
          <w:sz w:val="24"/>
          <w:szCs w:val="24"/>
          <w:u w:color="000000"/>
          <w:bdr w:val="nil"/>
          <w:lang w:val="es-ES_tradnl" w:eastAsia="es-MX"/>
        </w:rPr>
        <w:t>o</w:t>
      </w:r>
      <w:r w:rsidR="004C4118" w:rsidRPr="00A30790">
        <w:rPr>
          <w:rFonts w:ascii="Arial" w:eastAsia="Arial" w:hAnsi="Arial" w:cs="Arial"/>
          <w:sz w:val="24"/>
          <w:szCs w:val="24"/>
          <w:u w:color="000000"/>
          <w:bdr w:val="nil"/>
          <w:lang w:val="es-ES_tradnl" w:eastAsia="es-MX"/>
        </w:rPr>
        <w:t>.</w:t>
      </w:r>
      <w:r w:rsidR="004B4051" w:rsidRPr="00A30790">
        <w:rPr>
          <w:rFonts w:ascii="Arial" w:eastAsia="Arial" w:hAnsi="Arial" w:cs="Arial"/>
          <w:sz w:val="24"/>
          <w:szCs w:val="24"/>
          <w:u w:color="000000"/>
          <w:bdr w:val="nil"/>
          <w:lang w:val="es-ES_tradnl" w:eastAsia="es-MX"/>
        </w:rPr>
        <w:t>, fracciones I y II, y 5</w:t>
      </w:r>
      <w:r w:rsidR="004C4118" w:rsidRPr="00A30790">
        <w:rPr>
          <w:rFonts w:ascii="Arial" w:eastAsia="Arial" w:hAnsi="Arial" w:cs="Arial"/>
          <w:sz w:val="24"/>
          <w:szCs w:val="24"/>
          <w:u w:color="000000"/>
          <w:bdr w:val="nil"/>
          <w:lang w:val="es-ES_tradnl" w:eastAsia="es-MX"/>
        </w:rPr>
        <w:t>o.</w:t>
      </w:r>
      <w:r w:rsidR="004B4051" w:rsidRPr="00A30790">
        <w:rPr>
          <w:rFonts w:ascii="Arial" w:eastAsia="Arial" w:hAnsi="Arial" w:cs="Arial"/>
          <w:sz w:val="24"/>
          <w:szCs w:val="24"/>
          <w:u w:color="000000"/>
          <w:bdr w:val="nil"/>
          <w:lang w:val="es-ES_tradnl" w:eastAsia="es-MX"/>
        </w:rPr>
        <w:t xml:space="preserve"> de la LGCT, toda vez que disponen que esta legislación resulta aplicable en materia de protección contra la exposición de humo de tabaco con la finalidad de proteger la salud de la población de los efectos nocivos del tabaco, los derechos de las personas no fumadoras a convivir en espacios cien por ciento libres de humo de tabaco, establecer las bases para la protección contra el humo de tabaco, instituir medidas para reducir el consumo de tabaco e instaurar los lineamientos generales para el diseño y evaluación de legislación y políticas públicas basadas en evidencia contra el tabaquismo.</w:t>
      </w:r>
      <w:r w:rsidR="004B4051" w:rsidRPr="00A30790">
        <w:rPr>
          <w:rFonts w:ascii="Arial" w:eastAsia="Arial" w:hAnsi="Arial" w:cs="Arial"/>
          <w:color w:val="000000"/>
          <w:sz w:val="26"/>
          <w:szCs w:val="26"/>
          <w:u w:color="000000"/>
          <w:bdr w:val="nil"/>
          <w:vertAlign w:val="superscript"/>
          <w:lang w:val="es-ES_tradnl" w:eastAsia="es-MX"/>
        </w:rPr>
        <w:footnoteReference w:id="13"/>
      </w:r>
    </w:p>
    <w:p w14:paraId="68138450" w14:textId="77777777" w:rsidR="004B4051" w:rsidRPr="0030407C"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4FC7D564"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b/>
          <w:bCs/>
          <w:sz w:val="24"/>
          <w:szCs w:val="24"/>
          <w:u w:color="000000"/>
          <w:bdr w:val="nil"/>
          <w:lang w:val="es-ES_tradnl" w:eastAsia="es-MX"/>
        </w:rPr>
      </w:pPr>
      <w:r w:rsidRPr="00A30790">
        <w:rPr>
          <w:rFonts w:ascii="Arial" w:eastAsia="Arial" w:hAnsi="Arial" w:cs="Arial"/>
          <w:b/>
          <w:bCs/>
          <w:sz w:val="24"/>
          <w:szCs w:val="24"/>
          <w:u w:color="000000"/>
          <w:bdr w:val="nil"/>
          <w:lang w:val="es-ES_tradnl" w:eastAsia="es-MX"/>
        </w:rPr>
        <w:t>Facultad reglamentaria: los principios de reserva de ley y subordinación jerárquica</w:t>
      </w:r>
    </w:p>
    <w:p w14:paraId="40523F7C"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2E5A4FF0" w14:textId="1F731B3E"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4</w:t>
      </w:r>
      <w:r w:rsidR="00727327">
        <w:rPr>
          <w:rFonts w:ascii="Arial" w:eastAsia="Arial" w:hAnsi="Arial" w:cs="Arial"/>
          <w:sz w:val="24"/>
          <w:szCs w:val="24"/>
          <w:u w:color="000000"/>
          <w:bdr w:val="nil"/>
          <w:lang w:val="es-ES_tradnl" w:eastAsia="es-MX"/>
        </w:rPr>
        <w:t>7</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Esta SCJN ha sostenido reiteradamente que el Poder Ejecutivo Federal tiene la facultad para expedir las previsiones reglamentarias necesarias en la ejecución de las leyes emanadas por el órgano legislativo conforme a lo establecido en el artículo 89, fracción I, de la CPEUM.</w:t>
      </w:r>
      <w:r w:rsidR="004B4051" w:rsidRPr="00A30790">
        <w:rPr>
          <w:rFonts w:ascii="Arial" w:eastAsia="Arial" w:hAnsi="Arial" w:cs="Arial"/>
          <w:sz w:val="24"/>
          <w:szCs w:val="24"/>
          <w:u w:color="000000"/>
          <w:bdr w:val="nil"/>
          <w:vertAlign w:val="superscript"/>
          <w:lang w:val="es-ES_tradnl" w:eastAsia="es-MX"/>
        </w:rPr>
        <w:footnoteReference w:id="14"/>
      </w:r>
      <w:r w:rsidR="004B4051" w:rsidRPr="00A30790">
        <w:rPr>
          <w:rFonts w:ascii="Arial" w:eastAsia="Arial" w:hAnsi="Arial" w:cs="Arial"/>
          <w:sz w:val="24"/>
          <w:szCs w:val="24"/>
          <w:u w:color="000000"/>
          <w:bdr w:val="nil"/>
          <w:lang w:val="es-ES_tradnl" w:eastAsia="es-MX"/>
        </w:rPr>
        <w:t xml:space="preserve"> Además, que las normas reglamentarias son disposiciones generales y abstractas que tienen por objeto la ejecución de la ley mediante el desarrollo y complemento a detalle del contenido de  los ordenamientos jurídicos expedidos por el Congreso de la Unión.</w:t>
      </w:r>
      <w:r w:rsidR="004B4051" w:rsidRPr="00A30790">
        <w:rPr>
          <w:rFonts w:ascii="Arial" w:eastAsia="Arial" w:hAnsi="Arial" w:cs="Arial"/>
          <w:sz w:val="24"/>
          <w:szCs w:val="24"/>
          <w:u w:color="000000"/>
          <w:bdr w:val="nil"/>
          <w:vertAlign w:val="superscript"/>
          <w:lang w:val="es-ES_tradnl" w:eastAsia="es-MX"/>
        </w:rPr>
        <w:footnoteReference w:id="15"/>
      </w:r>
    </w:p>
    <w:p w14:paraId="59B9867F"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3D69ADF3" w14:textId="79DFD514"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lastRenderedPageBreak/>
        <w:t>4</w:t>
      </w:r>
      <w:r w:rsidR="007F7B1C">
        <w:rPr>
          <w:rFonts w:ascii="Arial" w:eastAsia="Arial" w:hAnsi="Arial" w:cs="Arial"/>
          <w:sz w:val="24"/>
          <w:szCs w:val="24"/>
          <w:u w:color="000000"/>
          <w:bdr w:val="nil"/>
          <w:lang w:val="es-ES_tradnl" w:eastAsia="es-MX"/>
        </w:rPr>
        <w:t>8</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Dicha facultad está limitada por el principio de legalidad, del cual derivan los principios subordinados de reserva de ley y de subordinación jerárquica. El primero, evita que el reglamento aborde novedosamente materias reservadas en forma exclusiva a las leyes emanadas del Congreso de la Unión. El segundo, consiste en la exigencia de que el reglamento no puede modificar ni contemplar limitaciones diferentes a lo establecido por la ley. En consecuencia, la ley determina el qué, quién, dónde y cuándo de una situación jurídica general, hipotética y abstracta, mientras que el reglamento desarrolla el cómo.</w:t>
      </w:r>
      <w:r w:rsidR="004B4051" w:rsidRPr="00A30790">
        <w:rPr>
          <w:rFonts w:ascii="Arial" w:eastAsia="Arial" w:hAnsi="Arial" w:cs="Arial"/>
          <w:sz w:val="24"/>
          <w:szCs w:val="24"/>
          <w:u w:color="000000"/>
          <w:bdr w:val="nil"/>
          <w:vertAlign w:val="superscript"/>
          <w:lang w:val="es-ES_tradnl" w:eastAsia="es-MX"/>
        </w:rPr>
        <w:footnoteReference w:id="16"/>
      </w:r>
    </w:p>
    <w:p w14:paraId="1A4307C4" w14:textId="77777777" w:rsidR="004B4051" w:rsidRPr="00A30790" w:rsidRDefault="004B4051" w:rsidP="000914E2">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25F23A22" w14:textId="2C0F8A09" w:rsidR="00D6404D"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4</w:t>
      </w:r>
      <w:r w:rsidR="007F7B1C">
        <w:rPr>
          <w:rFonts w:ascii="Arial" w:eastAsia="Arial" w:hAnsi="Arial" w:cs="Arial"/>
          <w:sz w:val="24"/>
          <w:szCs w:val="24"/>
          <w:u w:color="000000"/>
          <w:bdr w:val="nil"/>
          <w:lang w:val="es-ES_tradnl" w:eastAsia="es-MX"/>
        </w:rPr>
        <w:t>9</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Del mismo modo, el reglamento puede referir a las preguntas de qué, quién, dónde y cuándo bajo la condición de que ya estén contestadas por la ley. Por lo tanto, no puede ir más allá, extender ni contradecir lo dispuesto en la ley.</w:t>
      </w:r>
    </w:p>
    <w:p w14:paraId="19103412" w14:textId="77777777" w:rsidR="00D6404D" w:rsidRPr="00A30790" w:rsidRDefault="00D6404D" w:rsidP="000914E2">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4F813823" w14:textId="6AADE6A4" w:rsidR="00820EB5" w:rsidRDefault="004B4051" w:rsidP="000914E2">
      <w:pPr>
        <w:pBdr>
          <w:top w:val="nil"/>
          <w:left w:val="nil"/>
          <w:bottom w:val="nil"/>
          <w:right w:val="nil"/>
          <w:between w:val="nil"/>
          <w:bar w:val="nil"/>
        </w:pBdr>
        <w:spacing w:after="0" w:line="276" w:lineRule="auto"/>
        <w:jc w:val="both"/>
        <w:rPr>
          <w:rFonts w:ascii="Arial" w:eastAsia="Arial" w:hAnsi="Arial" w:cs="Arial"/>
          <w:b/>
          <w:bCs/>
          <w:sz w:val="24"/>
          <w:szCs w:val="24"/>
          <w:u w:color="000000"/>
          <w:bdr w:val="nil"/>
          <w:lang w:val="es-ES_tradnl" w:eastAsia="es-MX"/>
        </w:rPr>
      </w:pPr>
      <w:r w:rsidRPr="00A30790">
        <w:rPr>
          <w:rFonts w:ascii="Arial" w:eastAsia="Arial" w:hAnsi="Arial" w:cs="Arial"/>
          <w:b/>
          <w:bCs/>
          <w:sz w:val="24"/>
          <w:szCs w:val="24"/>
          <w:u w:color="000000"/>
          <w:bdr w:val="nil"/>
          <w:lang w:val="es-ES_tradnl" w:eastAsia="es-MX"/>
        </w:rPr>
        <w:t>Zonas exclusivas para fuma</w:t>
      </w:r>
      <w:r w:rsidR="000914E2" w:rsidRPr="007F7B1C">
        <w:rPr>
          <w:rFonts w:ascii="Arial" w:eastAsia="Arial" w:hAnsi="Arial" w:cs="Arial"/>
          <w:b/>
          <w:bCs/>
          <w:sz w:val="24"/>
          <w:szCs w:val="24"/>
          <w:lang w:val="es-ES_tradnl" w:eastAsia="es-MX"/>
        </w:rPr>
        <w:t>r</w:t>
      </w:r>
    </w:p>
    <w:p w14:paraId="0D2A4CD6" w14:textId="77777777" w:rsidR="0030407C" w:rsidRPr="0030407C" w:rsidRDefault="0030407C" w:rsidP="00865E10">
      <w:pPr>
        <w:spacing w:after="0"/>
        <w:rPr>
          <w:rFonts w:ascii="Arial" w:eastAsia="Arial" w:hAnsi="Arial" w:cs="Arial"/>
          <w:sz w:val="24"/>
          <w:szCs w:val="24"/>
          <w:lang w:val="es-ES_tradnl" w:eastAsia="es-MX"/>
        </w:rPr>
      </w:pPr>
    </w:p>
    <w:p w14:paraId="34D38FE9" w14:textId="338660F8" w:rsidR="004B4051" w:rsidRPr="00A30790" w:rsidRDefault="007F7B1C"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50</w:t>
      </w:r>
      <w:r w:rsidR="006956A5">
        <w:rPr>
          <w:rFonts w:ascii="Arial" w:eastAsia="Arial" w:hAnsi="Arial" w:cs="Arial"/>
          <w:sz w:val="24"/>
          <w:szCs w:val="24"/>
          <w:u w:color="000000"/>
          <w:bdr w:val="nil"/>
          <w:lang w:val="es-ES_tradnl" w:eastAsia="es-MX"/>
        </w:rPr>
        <w:t xml:space="preserve">. </w:t>
      </w:r>
      <w:r w:rsidR="002248AE">
        <w:rPr>
          <w:rFonts w:ascii="Arial" w:eastAsia="Arial" w:hAnsi="Arial" w:cs="Arial"/>
          <w:sz w:val="24"/>
          <w:szCs w:val="24"/>
          <w:u w:color="000000"/>
          <w:bdr w:val="nil"/>
          <w:lang w:val="es-ES_tradnl" w:eastAsia="es-MX"/>
        </w:rPr>
        <w:t>La</w:t>
      </w:r>
      <w:r w:rsidR="000914E2">
        <w:rPr>
          <w:rFonts w:ascii="Arial" w:eastAsia="Arial" w:hAnsi="Arial" w:cs="Arial"/>
          <w:sz w:val="24"/>
          <w:szCs w:val="24"/>
          <w:u w:color="000000"/>
          <w:bdr w:val="nil"/>
          <w:lang w:val="es-ES_tradnl" w:eastAsia="es-MX"/>
        </w:rPr>
        <w:t xml:space="preserve"> SCJN</w:t>
      </w:r>
      <w:r w:rsidR="004B4051" w:rsidRPr="00A30790">
        <w:rPr>
          <w:rFonts w:ascii="Arial" w:eastAsia="Arial" w:hAnsi="Arial" w:cs="Arial"/>
          <w:sz w:val="24"/>
          <w:szCs w:val="24"/>
          <w:u w:color="000000"/>
          <w:bdr w:val="nil"/>
          <w:lang w:val="es-ES_tradnl" w:eastAsia="es-MX"/>
        </w:rPr>
        <w:t>, al resolver el amparo en revisión 672/2023,</w:t>
      </w:r>
      <w:r w:rsidR="004B4051" w:rsidRPr="00A30790">
        <w:rPr>
          <w:rFonts w:ascii="Arial" w:eastAsia="Arial" w:hAnsi="Arial" w:cs="Arial"/>
          <w:color w:val="000000"/>
          <w:sz w:val="26"/>
          <w:szCs w:val="26"/>
          <w:u w:color="000000"/>
          <w:bdr w:val="nil"/>
          <w:vertAlign w:val="superscript"/>
          <w:lang w:val="es-ES_tradnl" w:eastAsia="es-MX"/>
        </w:rPr>
        <w:footnoteReference w:id="17"/>
      </w:r>
      <w:r w:rsidR="004B4051" w:rsidRPr="00A30790">
        <w:rPr>
          <w:rFonts w:ascii="Arial" w:eastAsia="Arial" w:hAnsi="Arial" w:cs="Arial"/>
          <w:sz w:val="24"/>
          <w:szCs w:val="24"/>
          <w:u w:color="000000"/>
          <w:bdr w:val="nil"/>
          <w:lang w:val="es-ES_tradnl" w:eastAsia="es-MX"/>
        </w:rPr>
        <w:t xml:space="preserve"> determinó que el artículo 27 de la LGCT</w:t>
      </w:r>
      <w:r w:rsidR="004B4051" w:rsidRPr="00A30790">
        <w:rPr>
          <w:rFonts w:ascii="Arial" w:eastAsia="Arial" w:hAnsi="Arial" w:cs="Arial"/>
          <w:color w:val="000000"/>
          <w:sz w:val="26"/>
          <w:szCs w:val="26"/>
          <w:u w:color="000000"/>
          <w:bdr w:val="nil"/>
          <w:vertAlign w:val="superscript"/>
          <w:lang w:val="es-ES_tradnl" w:eastAsia="es-MX"/>
        </w:rPr>
        <w:footnoteReference w:id="18"/>
      </w:r>
      <w:r w:rsidR="004B4051" w:rsidRPr="00A30790">
        <w:rPr>
          <w:rFonts w:ascii="Arial" w:eastAsia="Arial" w:hAnsi="Arial" w:cs="Arial"/>
          <w:sz w:val="24"/>
          <w:szCs w:val="24"/>
          <w:u w:color="000000"/>
          <w:bdr w:val="nil"/>
          <w:lang w:val="es-ES_tradnl" w:eastAsia="es-MX"/>
        </w:rPr>
        <w:t xml:space="preserve"> establece las premisas a partir de las cuales pueden existir las zonas exclusivas para personas fumadoras</w:t>
      </w:r>
      <w:r w:rsidR="00B0233A">
        <w:rPr>
          <w:rFonts w:ascii="Arial" w:eastAsia="Arial" w:hAnsi="Arial" w:cs="Arial"/>
          <w:sz w:val="24"/>
          <w:szCs w:val="24"/>
          <w:u w:color="000000"/>
          <w:bdr w:val="nil"/>
          <w:lang w:val="es-ES_tradnl" w:eastAsia="es-MX"/>
        </w:rPr>
        <w:t xml:space="preserve"> en tanto</w:t>
      </w:r>
      <w:r w:rsidR="004B4051" w:rsidRPr="00A30790">
        <w:rPr>
          <w:rFonts w:ascii="Arial" w:eastAsia="Arial" w:hAnsi="Arial" w:cs="Arial"/>
          <w:sz w:val="24"/>
          <w:szCs w:val="24"/>
          <w:u w:color="000000"/>
          <w:bdr w:val="nil"/>
          <w:lang w:val="es-ES_tradnl" w:eastAsia="es-MX"/>
        </w:rPr>
        <w:t xml:space="preserve"> deben ubicarse únicamente en espacios al aire libre. Del mismo modo, de su contenido se advierte que la Secretaría de Salud es la autoridad encargada de establecer las disposiciones que deben cumplir estas zonas.</w:t>
      </w:r>
      <w:r w:rsidR="004B4051" w:rsidRPr="00A30790">
        <w:rPr>
          <w:rFonts w:ascii="Arial" w:eastAsia="Arial" w:hAnsi="Arial" w:cs="Arial"/>
          <w:color w:val="000000"/>
          <w:sz w:val="26"/>
          <w:szCs w:val="26"/>
          <w:u w:color="000000"/>
          <w:bdr w:val="nil"/>
          <w:vertAlign w:val="superscript"/>
          <w:lang w:val="es-ES_tradnl" w:eastAsia="es-MX"/>
        </w:rPr>
        <w:footnoteReference w:id="19"/>
      </w:r>
      <w:r w:rsidR="004B4051" w:rsidRPr="00A30790">
        <w:rPr>
          <w:rFonts w:ascii="Arial" w:eastAsia="Arial" w:hAnsi="Arial" w:cs="Arial"/>
          <w:sz w:val="24"/>
          <w:szCs w:val="24"/>
          <w:u w:color="000000"/>
          <w:bdr w:val="nil"/>
          <w:lang w:val="es-ES_tradnl" w:eastAsia="es-MX"/>
        </w:rPr>
        <w:t xml:space="preserve"> Por ende, esta norma general y abstracta responde a las preguntas siguientes:</w:t>
      </w:r>
    </w:p>
    <w:p w14:paraId="3344B8D5"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6E739F63" w14:textId="77777777" w:rsidR="004B4051" w:rsidRPr="00A30790" w:rsidRDefault="004B4051" w:rsidP="004B4051">
      <w:pPr>
        <w:numPr>
          <w:ilvl w:val="0"/>
          <w:numId w:val="30"/>
        </w:num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sidRPr="00A30790">
        <w:rPr>
          <w:rFonts w:ascii="Arial" w:eastAsia="Arial" w:hAnsi="Arial" w:cs="Arial"/>
          <w:sz w:val="24"/>
          <w:szCs w:val="24"/>
          <w:u w:color="000000"/>
          <w:bdr w:val="nil"/>
          <w:lang w:val="es-ES_tradnl" w:eastAsia="es-MX"/>
        </w:rPr>
        <w:t>¿Qué situación jurídica determina? La posibilidad de la existencia de zonas exclusivas para fumar.</w:t>
      </w:r>
    </w:p>
    <w:p w14:paraId="64B69B43" w14:textId="77777777" w:rsidR="004B4051" w:rsidRPr="00A30790" w:rsidRDefault="004B4051" w:rsidP="004B4051">
      <w:pPr>
        <w:pBdr>
          <w:top w:val="nil"/>
          <w:left w:val="nil"/>
          <w:bottom w:val="nil"/>
          <w:right w:val="nil"/>
          <w:between w:val="nil"/>
          <w:bar w:val="nil"/>
        </w:pBdr>
        <w:spacing w:after="0" w:line="276" w:lineRule="auto"/>
        <w:ind w:left="720"/>
        <w:jc w:val="both"/>
        <w:rPr>
          <w:rFonts w:ascii="Arial" w:eastAsia="Arial" w:hAnsi="Arial" w:cs="Arial"/>
          <w:sz w:val="24"/>
          <w:szCs w:val="24"/>
          <w:u w:color="000000"/>
          <w:bdr w:val="nil"/>
          <w:lang w:val="es-ES_tradnl" w:eastAsia="es-MX"/>
        </w:rPr>
      </w:pPr>
    </w:p>
    <w:p w14:paraId="4C6F54BF" w14:textId="77777777" w:rsidR="004B4051" w:rsidRPr="00A30790" w:rsidRDefault="004B4051" w:rsidP="004B4051">
      <w:pPr>
        <w:numPr>
          <w:ilvl w:val="0"/>
          <w:numId w:val="30"/>
        </w:num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sidRPr="00A30790">
        <w:rPr>
          <w:rFonts w:ascii="Arial" w:eastAsia="Arial" w:hAnsi="Arial" w:cs="Arial"/>
          <w:sz w:val="24"/>
          <w:szCs w:val="24"/>
          <w:u w:color="000000"/>
          <w:bdr w:val="nil"/>
          <w:lang w:val="es-ES_tradnl" w:eastAsia="es-MX"/>
        </w:rPr>
        <w:t>¿Dónde deben ubicarse las zonas exclusivas para fumar? Solamente al aire libre.</w:t>
      </w:r>
    </w:p>
    <w:p w14:paraId="66130371" w14:textId="77777777" w:rsidR="004B4051" w:rsidRPr="00A30790" w:rsidRDefault="004B4051" w:rsidP="004B4051">
      <w:pPr>
        <w:spacing w:after="0" w:line="276" w:lineRule="auto"/>
        <w:ind w:left="720"/>
        <w:contextualSpacing/>
        <w:rPr>
          <w:sz w:val="24"/>
          <w:szCs w:val="24"/>
        </w:rPr>
      </w:pPr>
    </w:p>
    <w:p w14:paraId="02780103" w14:textId="77777777" w:rsidR="004B4051" w:rsidRPr="00A30790" w:rsidRDefault="004B4051" w:rsidP="004B4051">
      <w:pPr>
        <w:numPr>
          <w:ilvl w:val="0"/>
          <w:numId w:val="30"/>
        </w:num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sidRPr="00A30790">
        <w:rPr>
          <w:rFonts w:ascii="Arial" w:eastAsia="Arial" w:hAnsi="Arial" w:cs="Arial"/>
          <w:sz w:val="24"/>
          <w:szCs w:val="24"/>
          <w:u w:color="000000"/>
          <w:bdr w:val="nil"/>
          <w:lang w:val="es-ES_tradnl" w:eastAsia="es-MX"/>
        </w:rPr>
        <w:t>¿Qué establecimientos pueden habilitar zonas exclusivas para fumar? Lugares con acceso al público en forma libre o restringida, lugares de trabajo con o sin atención al público, públicos o privados.</w:t>
      </w:r>
    </w:p>
    <w:p w14:paraId="50CB8656" w14:textId="77777777" w:rsidR="004B4051" w:rsidRPr="00A30790" w:rsidRDefault="004B4051" w:rsidP="004B4051">
      <w:pPr>
        <w:pBdr>
          <w:top w:val="nil"/>
          <w:left w:val="nil"/>
          <w:bottom w:val="nil"/>
          <w:right w:val="nil"/>
          <w:between w:val="nil"/>
          <w:bar w:val="nil"/>
        </w:pBdr>
        <w:spacing w:after="0" w:line="276" w:lineRule="auto"/>
        <w:ind w:left="720"/>
        <w:jc w:val="both"/>
        <w:rPr>
          <w:rFonts w:ascii="Arial" w:eastAsia="Arial" w:hAnsi="Arial" w:cs="Arial"/>
          <w:sz w:val="24"/>
          <w:szCs w:val="24"/>
          <w:u w:color="000000"/>
          <w:bdr w:val="nil"/>
          <w:lang w:val="es-ES_tradnl" w:eastAsia="es-MX"/>
        </w:rPr>
      </w:pPr>
    </w:p>
    <w:p w14:paraId="2AED7E91" w14:textId="77777777" w:rsidR="004B4051" w:rsidRPr="00A30790" w:rsidRDefault="004B4051" w:rsidP="004B4051">
      <w:pPr>
        <w:numPr>
          <w:ilvl w:val="0"/>
          <w:numId w:val="30"/>
        </w:num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sidRPr="00A30790">
        <w:rPr>
          <w:rFonts w:ascii="Arial" w:eastAsia="Arial" w:hAnsi="Arial" w:cs="Arial"/>
          <w:sz w:val="24"/>
          <w:szCs w:val="24"/>
          <w:u w:color="000000"/>
          <w:bdr w:val="nil"/>
          <w:lang w:val="es-ES_tradnl" w:eastAsia="es-MX"/>
        </w:rPr>
        <w:lastRenderedPageBreak/>
        <w:t>¿Qué autoridad debe establecer las disposiciones de las zonas exclusivas para fumar? La Secretaría de Salud.</w:t>
      </w:r>
    </w:p>
    <w:p w14:paraId="741D4BAD"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22ED253C" w14:textId="2EB121B8"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5</w:t>
      </w:r>
      <w:r w:rsidR="007F7B1C">
        <w:rPr>
          <w:rFonts w:ascii="Arial" w:eastAsia="Arial" w:hAnsi="Arial" w:cs="Arial"/>
          <w:sz w:val="24"/>
          <w:szCs w:val="24"/>
          <w:u w:color="000000"/>
          <w:bdr w:val="nil"/>
          <w:lang w:val="es-ES_tradnl" w:eastAsia="es-MX"/>
        </w:rPr>
        <w:t>1</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A partir de lo anterior, el Poder Ejecutivo Federal, a través de la Secretaría de Salud, expidió el Decreto por el que se reforman, adicionan y derogan diversas Disposiciones del RLGCT, publicado en el DOF el dieciséis de diciembre de dos mil veintidós.</w:t>
      </w:r>
    </w:p>
    <w:p w14:paraId="7EBA2C29"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473D1808" w14:textId="02D5F836"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5</w:t>
      </w:r>
      <w:r w:rsidR="007F7B1C">
        <w:rPr>
          <w:rFonts w:ascii="Arial" w:eastAsia="Arial" w:hAnsi="Arial" w:cs="Arial"/>
          <w:sz w:val="24"/>
          <w:szCs w:val="24"/>
          <w:u w:color="000000"/>
          <w:bdr w:val="nil"/>
          <w:lang w:val="es-ES_tradnl" w:eastAsia="es-MX"/>
        </w:rPr>
        <w:t>2</w:t>
      </w:r>
      <w:r>
        <w:rPr>
          <w:rFonts w:ascii="Arial" w:eastAsia="Arial" w:hAnsi="Arial" w:cs="Arial"/>
          <w:sz w:val="24"/>
          <w:szCs w:val="24"/>
          <w:u w:color="000000"/>
          <w:bdr w:val="nil"/>
          <w:lang w:val="es-ES_tradnl" w:eastAsia="es-MX"/>
        </w:rPr>
        <w:t xml:space="preserve">. </w:t>
      </w:r>
      <w:r w:rsidR="004B4051" w:rsidRPr="00A30790">
        <w:rPr>
          <w:rFonts w:ascii="Arial" w:eastAsia="Arial" w:hAnsi="Arial" w:cs="Arial"/>
          <w:sz w:val="24"/>
          <w:szCs w:val="24"/>
          <w:u w:color="000000"/>
          <w:bdr w:val="nil"/>
          <w:lang w:val="es-ES_tradnl" w:eastAsia="es-MX"/>
        </w:rPr>
        <w:t xml:space="preserve">El artículo 60, </w:t>
      </w:r>
      <w:r w:rsidR="000A1C9D">
        <w:rPr>
          <w:rFonts w:ascii="Arial" w:eastAsia="Arial" w:hAnsi="Arial" w:cs="Arial"/>
          <w:sz w:val="24"/>
          <w:szCs w:val="24"/>
          <w:u w:color="000000"/>
          <w:bdr w:val="nil"/>
          <w:lang w:val="es-ES_tradnl" w:eastAsia="es-MX"/>
        </w:rPr>
        <w:t>párrafo primero</w:t>
      </w:r>
      <w:r w:rsidR="004B4051" w:rsidRPr="00A30790">
        <w:rPr>
          <w:rFonts w:ascii="Arial" w:eastAsia="Arial" w:hAnsi="Arial" w:cs="Arial"/>
          <w:sz w:val="24"/>
          <w:szCs w:val="24"/>
          <w:u w:color="000000"/>
          <w:bdr w:val="nil"/>
          <w:lang w:val="es-ES_tradnl" w:eastAsia="es-MX"/>
        </w:rPr>
        <w:t>, del RLGCT</w:t>
      </w:r>
      <w:r w:rsidR="004B4051" w:rsidRPr="00A30790">
        <w:rPr>
          <w:rFonts w:ascii="Arial" w:eastAsia="Arial" w:hAnsi="Arial" w:cs="Arial"/>
          <w:color w:val="000000"/>
          <w:sz w:val="26"/>
          <w:szCs w:val="26"/>
          <w:u w:color="000000"/>
          <w:bdr w:val="nil"/>
          <w:vertAlign w:val="superscript"/>
          <w:lang w:val="es-ES_tradnl" w:eastAsia="es-MX"/>
        </w:rPr>
        <w:footnoteReference w:id="20"/>
      </w:r>
      <w:r w:rsidR="004B4051" w:rsidRPr="00A30790">
        <w:rPr>
          <w:rFonts w:ascii="Arial" w:eastAsia="Arial" w:hAnsi="Arial" w:cs="Arial"/>
          <w:sz w:val="24"/>
          <w:szCs w:val="24"/>
          <w:u w:color="000000"/>
          <w:bdr w:val="nil"/>
          <w:lang w:val="es-ES_tradnl" w:eastAsia="es-MX"/>
        </w:rPr>
        <w:t xml:space="preserve"> establece que las zonas exclusivas para fumar deberán ubicarse solamente en espacios al aire libre, en las cuales está prohibido brindar la prestación </w:t>
      </w:r>
      <w:r w:rsidR="004B4051" w:rsidRPr="00A30790">
        <w:rPr>
          <w:rFonts w:ascii="Arial" w:eastAsia="Arial" w:hAnsi="Arial" w:cs="Arial"/>
          <w:color w:val="000000"/>
          <w:sz w:val="24"/>
          <w:szCs w:val="24"/>
          <w:u w:color="000000"/>
          <w:bdr w:val="nil"/>
          <w:lang w:val="es-ES_tradnl" w:eastAsia="es-MX"/>
        </w:rPr>
        <w:t xml:space="preserve">de cualquier servicio o consumo de alimentos, bebidas o entretenimiento, entre otros, así como llevar a cabo actividades sociales o de esparcimiento. </w:t>
      </w:r>
      <w:r w:rsidR="004B4051" w:rsidRPr="00A30790">
        <w:rPr>
          <w:rFonts w:ascii="Arial" w:eastAsia="Arial" w:hAnsi="Arial" w:cs="Arial"/>
          <w:sz w:val="24"/>
          <w:szCs w:val="24"/>
          <w:u w:color="000000"/>
          <w:bdr w:val="nil"/>
          <w:lang w:val="es-ES_tradnl" w:eastAsia="es-MX"/>
        </w:rPr>
        <w:t>La palabra “exclusivo o exclusiva”</w:t>
      </w:r>
      <w:r w:rsidR="004B4051" w:rsidRPr="00A30790">
        <w:rPr>
          <w:rFonts w:ascii="Arial" w:eastAsia="Arial" w:hAnsi="Arial" w:cs="Arial"/>
          <w:color w:val="000000"/>
          <w:sz w:val="26"/>
          <w:szCs w:val="26"/>
          <w:u w:color="000000"/>
          <w:bdr w:val="nil"/>
          <w:vertAlign w:val="superscript"/>
          <w:lang w:val="es-ES_tradnl" w:eastAsia="es-MX"/>
        </w:rPr>
        <w:t xml:space="preserve"> </w:t>
      </w:r>
      <w:r w:rsidR="004B4051" w:rsidRPr="00A30790">
        <w:rPr>
          <w:rFonts w:ascii="Arial" w:eastAsia="Arial" w:hAnsi="Arial" w:cs="Arial"/>
          <w:sz w:val="24"/>
          <w:szCs w:val="24"/>
          <w:u w:color="000000"/>
          <w:bdr w:val="nil"/>
          <w:lang w:val="es-ES_tradnl" w:eastAsia="es-MX"/>
        </w:rPr>
        <w:t>es un adjetivo que significa único o que excluye cualquier otro, es decir, que no contempla alguna opción diferente.</w:t>
      </w:r>
      <w:r w:rsidR="004B4051" w:rsidRPr="00A30790">
        <w:rPr>
          <w:rFonts w:ascii="Arial" w:eastAsia="Arial" w:hAnsi="Arial" w:cs="Arial"/>
          <w:color w:val="000000"/>
          <w:sz w:val="26"/>
          <w:szCs w:val="26"/>
          <w:u w:color="000000"/>
          <w:bdr w:val="nil"/>
          <w:vertAlign w:val="superscript"/>
          <w:lang w:val="es-ES_tradnl" w:eastAsia="es-MX"/>
        </w:rPr>
        <w:footnoteReference w:id="21"/>
      </w:r>
      <w:r w:rsidR="004B4051" w:rsidRPr="00A30790">
        <w:rPr>
          <w:rFonts w:ascii="Arial" w:eastAsia="Arial" w:hAnsi="Arial" w:cs="Arial"/>
          <w:sz w:val="24"/>
          <w:szCs w:val="24"/>
          <w:u w:color="000000"/>
          <w:bdr w:val="nil"/>
          <w:lang w:val="es-ES_tradnl" w:eastAsia="es-MX"/>
        </w:rPr>
        <w:t xml:space="preserve"> Por lo tanto, </w:t>
      </w:r>
      <w:r w:rsidR="009C2BF9">
        <w:rPr>
          <w:rFonts w:ascii="Arial" w:eastAsia="Arial" w:hAnsi="Arial" w:cs="Arial"/>
          <w:sz w:val="24"/>
          <w:szCs w:val="24"/>
          <w:u w:color="000000"/>
          <w:bdr w:val="nil"/>
          <w:lang w:val="es-ES_tradnl" w:eastAsia="es-MX"/>
        </w:rPr>
        <w:t>este órgano colegiado</w:t>
      </w:r>
      <w:r w:rsidR="004B4051" w:rsidRPr="00A30790">
        <w:rPr>
          <w:rFonts w:ascii="Arial" w:eastAsia="Arial" w:hAnsi="Arial" w:cs="Arial"/>
          <w:sz w:val="24"/>
          <w:szCs w:val="24"/>
          <w:u w:color="000000"/>
          <w:bdr w:val="nil"/>
          <w:lang w:val="es-ES_tradnl" w:eastAsia="es-MX"/>
        </w:rPr>
        <w:t xml:space="preserve"> determina que el artículo referido no vulnera los principios de reserva de ley y subordinación jerárquica conforme a las consideraciones siguientes.</w:t>
      </w:r>
    </w:p>
    <w:p w14:paraId="0DCFBD8E"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75A7B179" w14:textId="42E3355E"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3</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 xml:space="preserve">Por una parte, esta disposición reitera lo dispuesto en la LGCT en cuanto a dónde deberán ubicarse las zonas exclusivas para fumar. Por otra parte, desarrolla cómo se realizarán las actividades en estas zonas toda vez que detalla la prohibición de diversas actividades diferentes a fumar, es decir, especifica una limitación general contemplada expresamente en el artículo 27 de la LGCT. En consecuencia, el artículo 60, </w:t>
      </w:r>
      <w:r w:rsidR="000A1C9D">
        <w:rPr>
          <w:rFonts w:ascii="Arial" w:eastAsia="Arial" w:hAnsi="Arial" w:cs="Arial"/>
          <w:color w:val="000000"/>
          <w:sz w:val="24"/>
          <w:szCs w:val="24"/>
          <w:u w:color="000000"/>
          <w:bdr w:val="nil"/>
          <w:lang w:val="es-ES_tradnl" w:eastAsia="es-MX"/>
        </w:rPr>
        <w:t>párrafo primero</w:t>
      </w:r>
      <w:r w:rsidR="004B4051" w:rsidRPr="00A30790">
        <w:rPr>
          <w:rFonts w:ascii="Arial" w:eastAsia="Arial" w:hAnsi="Arial" w:cs="Arial"/>
          <w:color w:val="000000"/>
          <w:sz w:val="24"/>
          <w:szCs w:val="24"/>
          <w:u w:color="000000"/>
          <w:bdr w:val="nil"/>
          <w:lang w:val="es-ES_tradnl" w:eastAsia="es-MX"/>
        </w:rPr>
        <w:t>, del RLGCT no aborda alguna materia novedosa porque se trata de una restricción evidente, clara y que está previamente establecida por la ley general y abstracta.</w:t>
      </w:r>
    </w:p>
    <w:p w14:paraId="3D505456"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4DC037F0" w14:textId="3EAB0639"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4</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El artículo 60, fracciones I, II y III, del RLGCT</w:t>
      </w:r>
      <w:r w:rsidR="004B4051" w:rsidRPr="00A30790">
        <w:rPr>
          <w:rFonts w:ascii="Arial" w:eastAsia="Arial" w:hAnsi="Arial" w:cs="Arial"/>
          <w:color w:val="000000"/>
          <w:sz w:val="26"/>
          <w:szCs w:val="26"/>
          <w:u w:color="000000"/>
          <w:bdr w:val="nil"/>
          <w:vertAlign w:val="superscript"/>
          <w:lang w:val="es-ES_tradnl" w:eastAsia="es-MX"/>
        </w:rPr>
        <w:footnoteReference w:id="22"/>
      </w:r>
      <w:r w:rsidR="004B4051" w:rsidRPr="00A30790">
        <w:rPr>
          <w:rFonts w:ascii="Arial" w:eastAsia="Arial" w:hAnsi="Arial" w:cs="Arial"/>
          <w:color w:val="000000"/>
          <w:sz w:val="24"/>
          <w:szCs w:val="24"/>
          <w:u w:color="000000"/>
          <w:bdr w:val="nil"/>
          <w:lang w:val="es-ES_tradnl" w:eastAsia="es-MX"/>
        </w:rPr>
        <w:t xml:space="preserve"> establece que las zonas exclusivas para fumar deben estar separadas de los espacios cien por ciento libre de humo de tabaco y emisiones, que deben ubicarse en un perímetro de al menos diez metros de cualquier lugar donde las personas pasen o se reúnan, así como </w:t>
      </w:r>
      <w:r w:rsidR="004B4051" w:rsidRPr="00A30790">
        <w:rPr>
          <w:rFonts w:ascii="Arial" w:eastAsia="Arial" w:hAnsi="Arial" w:cs="Arial"/>
          <w:color w:val="000000"/>
          <w:sz w:val="24"/>
          <w:szCs w:val="24"/>
          <w:u w:color="000000"/>
          <w:bdr w:val="nil"/>
          <w:lang w:val="es-ES_tradnl" w:eastAsia="es-MX"/>
        </w:rPr>
        <w:lastRenderedPageBreak/>
        <w:t>que dichos espacios no deben superar el diez por ciento del área total del inmueble. Las fracciones desarrollaron las características necesarias para dar operatividad a las zonas exclusivas para fumar en relación con su ubicación y proporción de los metros de distancia que debe guardar con otros espacios. Por lo tanto, las fracciones desarrollan la delimitación de la figura de exclusividad para fumar en espacios ubicados solamente al aire libre</w:t>
      </w:r>
      <w:r w:rsidR="00126B39">
        <w:rPr>
          <w:rFonts w:ascii="Arial" w:eastAsia="Arial" w:hAnsi="Arial" w:cs="Arial"/>
          <w:color w:val="000000"/>
          <w:sz w:val="24"/>
          <w:szCs w:val="24"/>
          <w:u w:color="000000"/>
          <w:bdr w:val="nil"/>
          <w:lang w:val="es-ES_tradnl" w:eastAsia="es-MX"/>
        </w:rPr>
        <w:t xml:space="preserve"> en relación con</w:t>
      </w:r>
      <w:r w:rsidR="00C44376">
        <w:rPr>
          <w:rFonts w:ascii="Arial" w:eastAsia="Arial" w:hAnsi="Arial" w:cs="Arial"/>
          <w:color w:val="000000"/>
          <w:sz w:val="24"/>
          <w:szCs w:val="24"/>
          <w:u w:color="000000"/>
          <w:bdr w:val="nil"/>
          <w:lang w:val="es-ES_tradnl" w:eastAsia="es-MX"/>
        </w:rPr>
        <w:t xml:space="preserve"> </w:t>
      </w:r>
      <w:r w:rsidR="00897B2F">
        <w:rPr>
          <w:rFonts w:ascii="Arial" w:eastAsia="Arial" w:hAnsi="Arial" w:cs="Arial"/>
          <w:color w:val="000000"/>
          <w:sz w:val="24"/>
          <w:szCs w:val="24"/>
          <w:u w:color="000000"/>
          <w:bdr w:val="nil"/>
          <w:lang w:val="es-ES_tradnl" w:eastAsia="es-MX"/>
        </w:rPr>
        <w:t>las</w:t>
      </w:r>
      <w:r w:rsidR="00C44376">
        <w:rPr>
          <w:rFonts w:ascii="Arial" w:eastAsia="Arial" w:hAnsi="Arial" w:cs="Arial"/>
          <w:color w:val="000000"/>
          <w:sz w:val="24"/>
          <w:szCs w:val="24"/>
          <w:u w:color="000000"/>
          <w:bdr w:val="nil"/>
          <w:lang w:val="es-ES_tradnl" w:eastAsia="es-MX"/>
        </w:rPr>
        <w:t xml:space="preserve"> </w:t>
      </w:r>
      <w:r w:rsidR="00A200FC">
        <w:rPr>
          <w:rFonts w:ascii="Arial" w:eastAsia="Arial" w:hAnsi="Arial" w:cs="Arial"/>
          <w:color w:val="000000"/>
          <w:sz w:val="24"/>
          <w:szCs w:val="24"/>
          <w:u w:color="000000"/>
          <w:bdr w:val="nil"/>
          <w:lang w:val="es-ES_tradnl" w:eastAsia="es-MX"/>
        </w:rPr>
        <w:t>distribuciones</w:t>
      </w:r>
      <w:r w:rsidR="00C44376">
        <w:rPr>
          <w:rFonts w:ascii="Arial" w:eastAsia="Arial" w:hAnsi="Arial" w:cs="Arial"/>
          <w:color w:val="000000"/>
          <w:sz w:val="24"/>
          <w:szCs w:val="24"/>
          <w:u w:color="000000"/>
          <w:bdr w:val="nil"/>
          <w:lang w:val="es-ES_tradnl" w:eastAsia="es-MX"/>
        </w:rPr>
        <w:t xml:space="preserve"> </w:t>
      </w:r>
      <w:r w:rsidR="00A200FC">
        <w:rPr>
          <w:rFonts w:ascii="Arial" w:eastAsia="Arial" w:hAnsi="Arial" w:cs="Arial"/>
          <w:color w:val="000000"/>
          <w:sz w:val="24"/>
          <w:szCs w:val="24"/>
          <w:u w:color="000000"/>
          <w:bdr w:val="nil"/>
          <w:lang w:val="es-ES_tradnl" w:eastAsia="es-MX"/>
        </w:rPr>
        <w:t xml:space="preserve">de </w:t>
      </w:r>
      <w:r w:rsidR="00897B2F">
        <w:rPr>
          <w:rFonts w:ascii="Arial" w:eastAsia="Arial" w:hAnsi="Arial" w:cs="Arial"/>
          <w:color w:val="000000"/>
          <w:sz w:val="24"/>
          <w:szCs w:val="24"/>
          <w:u w:color="000000"/>
          <w:bdr w:val="nil"/>
          <w:lang w:val="es-ES_tradnl" w:eastAsia="es-MX"/>
        </w:rPr>
        <w:t xml:space="preserve">su </w:t>
      </w:r>
      <w:r w:rsidR="00A200FC">
        <w:rPr>
          <w:rFonts w:ascii="Arial" w:eastAsia="Arial" w:hAnsi="Arial" w:cs="Arial"/>
          <w:color w:val="000000"/>
          <w:sz w:val="24"/>
          <w:szCs w:val="24"/>
          <w:u w:color="000000"/>
          <w:bdr w:val="nil"/>
          <w:lang w:val="es-ES_tradnl" w:eastAsia="es-MX"/>
        </w:rPr>
        <w:t>operatividad</w:t>
      </w:r>
      <w:r w:rsidR="004B4051" w:rsidRPr="00A30790">
        <w:rPr>
          <w:rFonts w:ascii="Arial" w:eastAsia="Arial" w:hAnsi="Arial" w:cs="Arial"/>
          <w:color w:val="000000"/>
          <w:sz w:val="24"/>
          <w:szCs w:val="24"/>
          <w:u w:color="000000"/>
          <w:bdr w:val="nil"/>
          <w:lang w:val="es-ES_tradnl" w:eastAsia="es-MX"/>
        </w:rPr>
        <w:t>, cuya existencia está habilitada en términos del artículo 27 de la LGCT.</w:t>
      </w:r>
    </w:p>
    <w:p w14:paraId="1BB7B046"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70F240D2" w14:textId="11214EC6" w:rsidR="004B4051" w:rsidRPr="003B56DE" w:rsidRDefault="006956A5" w:rsidP="006956A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5</w:t>
      </w:r>
      <w:r>
        <w:rPr>
          <w:rFonts w:ascii="Arial" w:eastAsia="Arial" w:hAnsi="Arial" w:cs="Arial"/>
          <w:color w:val="000000"/>
          <w:sz w:val="24"/>
          <w:szCs w:val="24"/>
          <w:u w:color="000000"/>
          <w:bdr w:val="nil"/>
          <w:lang w:val="es-ES_tradnl" w:eastAsia="es-MX"/>
        </w:rPr>
        <w:t xml:space="preserve">. </w:t>
      </w:r>
      <w:r w:rsidR="004B4051" w:rsidRPr="003B56DE">
        <w:rPr>
          <w:rFonts w:ascii="Arial" w:eastAsia="Arial" w:hAnsi="Arial" w:cs="Arial"/>
          <w:color w:val="000000"/>
          <w:sz w:val="24"/>
          <w:szCs w:val="24"/>
          <w:u w:color="000000"/>
          <w:bdr w:val="nil"/>
          <w:lang w:val="es-ES_tradnl" w:eastAsia="es-MX"/>
        </w:rPr>
        <w:t>En consecuencia, el artículo 60</w:t>
      </w:r>
      <w:r w:rsidR="00CD332D" w:rsidRPr="003B56DE">
        <w:rPr>
          <w:rFonts w:ascii="Arial" w:eastAsia="Arial" w:hAnsi="Arial" w:cs="Arial"/>
          <w:color w:val="000000"/>
          <w:sz w:val="24"/>
          <w:szCs w:val="24"/>
          <w:u w:color="000000"/>
          <w:bdr w:val="nil"/>
          <w:lang w:val="es-ES_tradnl" w:eastAsia="es-MX"/>
        </w:rPr>
        <w:t xml:space="preserve">, </w:t>
      </w:r>
      <w:r w:rsidR="000A1C9D">
        <w:rPr>
          <w:rFonts w:ascii="Arial" w:eastAsia="Arial" w:hAnsi="Arial" w:cs="Arial"/>
          <w:color w:val="000000"/>
          <w:sz w:val="24"/>
          <w:szCs w:val="24"/>
          <w:u w:color="000000"/>
          <w:bdr w:val="nil"/>
          <w:lang w:val="es-ES_tradnl" w:eastAsia="es-MX"/>
        </w:rPr>
        <w:t>párrafo primero</w:t>
      </w:r>
      <w:r w:rsidR="0029754A" w:rsidRPr="003B56DE">
        <w:rPr>
          <w:rFonts w:ascii="Arial" w:eastAsia="Arial" w:hAnsi="Arial" w:cs="Arial"/>
          <w:color w:val="000000"/>
          <w:sz w:val="24"/>
          <w:szCs w:val="24"/>
          <w:u w:color="000000"/>
          <w:bdr w:val="nil"/>
          <w:lang w:val="es-ES_tradnl" w:eastAsia="es-MX"/>
        </w:rPr>
        <w:t xml:space="preserve">, </w:t>
      </w:r>
      <w:r w:rsidR="00CD332D" w:rsidRPr="003B56DE">
        <w:rPr>
          <w:rFonts w:ascii="Arial" w:eastAsia="Arial" w:hAnsi="Arial" w:cs="Arial"/>
          <w:color w:val="000000"/>
          <w:sz w:val="24"/>
          <w:szCs w:val="24"/>
          <w:u w:color="000000"/>
          <w:bdr w:val="nil"/>
          <w:lang w:val="es-ES_tradnl" w:eastAsia="es-MX"/>
        </w:rPr>
        <w:t>fracciones I, II y III</w:t>
      </w:r>
      <w:r w:rsidR="004B4051" w:rsidRPr="003B56DE">
        <w:rPr>
          <w:rFonts w:ascii="Arial" w:eastAsia="Arial" w:hAnsi="Arial" w:cs="Arial"/>
          <w:color w:val="000000"/>
          <w:sz w:val="24"/>
          <w:szCs w:val="24"/>
          <w:u w:color="000000"/>
          <w:bdr w:val="nil"/>
          <w:lang w:val="es-ES_tradnl" w:eastAsia="es-MX"/>
        </w:rPr>
        <w:t xml:space="preserve"> del RLGCT</w:t>
      </w:r>
      <w:r w:rsidR="00522B94" w:rsidRPr="003B56DE">
        <w:rPr>
          <w:rFonts w:ascii="Arial" w:eastAsia="Arial" w:hAnsi="Arial" w:cs="Arial"/>
          <w:color w:val="000000"/>
          <w:sz w:val="24"/>
          <w:szCs w:val="24"/>
          <w:u w:color="000000"/>
          <w:bdr w:val="nil"/>
          <w:lang w:val="es-ES_tradnl" w:eastAsia="es-MX"/>
        </w:rPr>
        <w:t>,</w:t>
      </w:r>
      <w:r w:rsidR="004B4051" w:rsidRPr="003B56DE">
        <w:rPr>
          <w:rFonts w:ascii="Arial" w:eastAsia="Arial" w:hAnsi="Arial" w:cs="Arial"/>
          <w:color w:val="000000"/>
          <w:sz w:val="24"/>
          <w:szCs w:val="24"/>
          <w:u w:color="000000"/>
          <w:bdr w:val="nil"/>
          <w:lang w:val="es-ES_tradnl" w:eastAsia="es-MX"/>
        </w:rPr>
        <w:t xml:space="preserve"> no vulnera los principios de reserva de ley y subordinación jerárquica toda vez que cumple con su propósito de puntualizar las disposiciones reglamentarias necesarias para la ejecución efectiva de la exclusividad de las zonas para fumar sin añadir cuestiones novedosas y en atención a la facultad delimitada por el contenido del artículo 27 de la LGCT.</w:t>
      </w:r>
    </w:p>
    <w:p w14:paraId="18ADBEDD"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5C7FE073" w14:textId="02764481"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6</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 xml:space="preserve">Determinar lo contrario permitiría la prestación de servicios o consumo de alimentos, bebidas o entretenimiento en las zonas exclusivas para fumar, así como la realización de actividades sociales o de esparcimiento en esos lugares, </w:t>
      </w:r>
      <w:r w:rsidR="004B4D30">
        <w:rPr>
          <w:rFonts w:ascii="Arial" w:eastAsia="Arial" w:hAnsi="Arial" w:cs="Arial"/>
          <w:color w:val="000000"/>
          <w:sz w:val="24"/>
          <w:szCs w:val="24"/>
          <w:u w:color="000000"/>
          <w:bdr w:val="nil"/>
          <w:lang w:val="es-ES_tradnl" w:eastAsia="es-MX"/>
        </w:rPr>
        <w:t>escenarios</w:t>
      </w:r>
      <w:r w:rsidR="004B4D30" w:rsidRPr="00A30790">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que implicaría</w:t>
      </w:r>
      <w:r w:rsidR="004B4D30">
        <w:rPr>
          <w:rFonts w:ascii="Arial" w:eastAsia="Arial" w:hAnsi="Arial" w:cs="Arial"/>
          <w:color w:val="000000"/>
          <w:sz w:val="24"/>
          <w:szCs w:val="24"/>
          <w:u w:color="000000"/>
          <w:bdr w:val="nil"/>
          <w:lang w:val="es-ES_tradnl" w:eastAsia="es-MX"/>
        </w:rPr>
        <w:t>n</w:t>
      </w:r>
      <w:r w:rsidR="004B4051" w:rsidRPr="00A30790">
        <w:rPr>
          <w:rFonts w:ascii="Arial" w:eastAsia="Arial" w:hAnsi="Arial" w:cs="Arial"/>
          <w:color w:val="000000"/>
          <w:sz w:val="24"/>
          <w:szCs w:val="24"/>
          <w:u w:color="000000"/>
          <w:bdr w:val="nil"/>
          <w:lang w:val="es-ES_tradnl" w:eastAsia="es-MX"/>
        </w:rPr>
        <w:t xml:space="preserve"> desvirtuar el objetivo y la finalidad de la LGCT consistente en proteger los derechos de las personas no fumadoras a convivir en espacios cien por ciento libres de humo de tabaco, a las personas contra la exposición del humo del tabaco y la implementación de medidas para reducir el consumo de tabaco.</w:t>
      </w:r>
    </w:p>
    <w:p w14:paraId="30D29683" w14:textId="77777777" w:rsidR="004B4051" w:rsidRPr="00A30790" w:rsidRDefault="004B4051" w:rsidP="004B4051">
      <w:pPr>
        <w:spacing w:after="0"/>
        <w:ind w:left="720"/>
        <w:contextualSpacing/>
        <w:rPr>
          <w:sz w:val="24"/>
          <w:szCs w:val="24"/>
        </w:rPr>
      </w:pPr>
    </w:p>
    <w:p w14:paraId="19E4E74D" w14:textId="32B41F01" w:rsidR="004B4051" w:rsidRPr="00A30790" w:rsidRDefault="006956A5" w:rsidP="006956A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7</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En efecto, permitir la realización de esas actividades en las zonas exclusivas para fumar, vulneraría el objeto de la LGCT puesto que expondría a personas no fumadoras y a las personas trabajadoras que prestan servicios o realizan actividades al humo indirecto del tabaco, en tanto la habilitación de dichas zonas partió de la premisa de que solamente estuvieran al aire libre con el único fin de consumir productos del tabaco, en contraposición con las acciones que sí están permitidas dentro de los espacios cien por ciento libre de humo y de concurrencia colectiva.</w:t>
      </w:r>
    </w:p>
    <w:p w14:paraId="7D8A21ED" w14:textId="77777777" w:rsidR="004B4051" w:rsidRPr="00A30790" w:rsidRDefault="004B4051" w:rsidP="004B4051">
      <w:pPr>
        <w:spacing w:after="0" w:line="276" w:lineRule="auto"/>
        <w:ind w:left="720"/>
        <w:contextualSpacing/>
        <w:rPr>
          <w:sz w:val="24"/>
          <w:szCs w:val="24"/>
        </w:rPr>
      </w:pPr>
    </w:p>
    <w:p w14:paraId="374480B4" w14:textId="46766693" w:rsidR="004B4051" w:rsidRPr="00A30790" w:rsidRDefault="00854EE6" w:rsidP="00854EE6">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5</w:t>
      </w:r>
      <w:r w:rsidR="007F7B1C">
        <w:rPr>
          <w:rFonts w:ascii="Arial" w:eastAsia="Arial" w:hAnsi="Arial" w:cs="Arial"/>
          <w:color w:val="000000"/>
          <w:sz w:val="24"/>
          <w:szCs w:val="24"/>
          <w:u w:color="000000"/>
          <w:bdr w:val="nil"/>
          <w:lang w:val="es-ES_tradnl" w:eastAsia="es-MX"/>
        </w:rPr>
        <w:t>8</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El artículo 6</w:t>
      </w:r>
      <w:r w:rsidR="003F2D93" w:rsidRPr="00A30790">
        <w:rPr>
          <w:rFonts w:ascii="Arial" w:eastAsia="Arial" w:hAnsi="Arial" w:cs="Arial"/>
          <w:color w:val="000000"/>
          <w:sz w:val="24"/>
          <w:szCs w:val="24"/>
          <w:u w:color="000000"/>
          <w:bdr w:val="nil"/>
          <w:lang w:val="es-ES_tradnl" w:eastAsia="es-MX"/>
        </w:rPr>
        <w:t>o.</w:t>
      </w:r>
      <w:r w:rsidR="004B4051" w:rsidRPr="00A30790">
        <w:rPr>
          <w:rFonts w:ascii="Arial" w:eastAsia="Arial" w:hAnsi="Arial" w:cs="Arial"/>
          <w:color w:val="000000"/>
          <w:sz w:val="24"/>
          <w:szCs w:val="24"/>
          <w:u w:color="000000"/>
          <w:bdr w:val="nil"/>
          <w:lang w:val="es-ES_tradnl" w:eastAsia="es-MX"/>
        </w:rPr>
        <w:t>, fracción X,</w:t>
      </w:r>
      <w:r w:rsidR="004B4051" w:rsidRPr="00A30790">
        <w:rPr>
          <w:rFonts w:ascii="Arial" w:eastAsia="Arial" w:hAnsi="Arial" w:cs="Arial"/>
          <w:color w:val="000000"/>
          <w:sz w:val="24"/>
          <w:szCs w:val="24"/>
          <w:u w:color="000000"/>
          <w:bdr w:val="nil"/>
          <w:vertAlign w:val="superscript"/>
          <w:lang w:val="es-ES_tradnl" w:eastAsia="es-MX"/>
        </w:rPr>
        <w:footnoteReference w:id="23"/>
      </w:r>
      <w:r w:rsidR="004B4051" w:rsidRPr="00A30790">
        <w:rPr>
          <w:rFonts w:ascii="Arial" w:eastAsia="Arial" w:hAnsi="Arial" w:cs="Arial"/>
          <w:color w:val="000000"/>
          <w:sz w:val="24"/>
          <w:szCs w:val="24"/>
          <w:u w:color="000000"/>
          <w:bdr w:val="nil"/>
          <w:lang w:val="es-ES_tradnl" w:eastAsia="es-MX"/>
        </w:rPr>
        <w:t xml:space="preserve"> señala que los espacios </w:t>
      </w:r>
      <w:r w:rsidR="004B4051" w:rsidRPr="00A30790">
        <w:rPr>
          <w:rFonts w:ascii="Arial" w:eastAsia="Arial" w:hAnsi="Arial" w:cs="Arial"/>
          <w:b/>
          <w:bCs/>
          <w:color w:val="000000"/>
          <w:sz w:val="24"/>
          <w:szCs w:val="24"/>
          <w:u w:color="000000"/>
          <w:bdr w:val="nil"/>
          <w:lang w:val="es-ES_tradnl" w:eastAsia="es-MX"/>
        </w:rPr>
        <w:t>cien por ciento libre de humo</w:t>
      </w:r>
      <w:r w:rsidR="004B4051" w:rsidRPr="00A30790">
        <w:rPr>
          <w:rFonts w:ascii="Arial" w:eastAsia="Arial" w:hAnsi="Arial" w:cs="Arial"/>
          <w:color w:val="000000"/>
          <w:sz w:val="24"/>
          <w:szCs w:val="24"/>
          <w:u w:color="000000"/>
          <w:bdr w:val="nil"/>
          <w:lang w:val="es-ES_tradnl" w:eastAsia="es-MX"/>
        </w:rPr>
        <w:t xml:space="preserve"> de tabaco y emisiones </w:t>
      </w:r>
      <w:r w:rsidR="004B4051" w:rsidRPr="00A30790">
        <w:rPr>
          <w:rFonts w:ascii="Arial" w:eastAsia="Arial" w:hAnsi="Arial" w:cs="Arial"/>
          <w:color w:val="000000"/>
          <w:sz w:val="24"/>
          <w:szCs w:val="24"/>
          <w:u w:color="000000"/>
          <w:bdr w:val="nil"/>
          <w:lang w:eastAsia="es-MX"/>
        </w:rPr>
        <w:t xml:space="preserve">son aquellas áreas físicas con acceso al público, todo lugar de trabajo, de transporte público o </w:t>
      </w:r>
      <w:r w:rsidR="004B4051" w:rsidRPr="00A30790">
        <w:rPr>
          <w:rFonts w:ascii="Arial" w:eastAsia="Arial" w:hAnsi="Arial" w:cs="Arial"/>
          <w:b/>
          <w:bCs/>
          <w:color w:val="000000"/>
          <w:sz w:val="24"/>
          <w:szCs w:val="24"/>
          <w:u w:color="000000"/>
          <w:bdr w:val="nil"/>
          <w:lang w:eastAsia="es-MX"/>
        </w:rPr>
        <w:t>espacio de concurrencia colectiva</w:t>
      </w:r>
      <w:r w:rsidR="004B4051" w:rsidRPr="00A30790">
        <w:rPr>
          <w:rFonts w:ascii="Arial" w:eastAsia="Arial" w:hAnsi="Arial" w:cs="Arial"/>
          <w:color w:val="000000"/>
          <w:sz w:val="24"/>
          <w:szCs w:val="24"/>
          <w:u w:color="000000"/>
          <w:bdr w:val="nil"/>
          <w:lang w:eastAsia="es-MX"/>
        </w:rPr>
        <w:t>, en los que por razones de orden público e interés social queda prohibido fumar, consumir o tener encendido cualquier producto de tabaco o de nicotina.</w:t>
      </w:r>
    </w:p>
    <w:p w14:paraId="5A0A39C1" w14:textId="77777777" w:rsidR="004B4051" w:rsidRPr="00A30790" w:rsidRDefault="004B4051" w:rsidP="004B4051">
      <w:pPr>
        <w:spacing w:after="0" w:line="276" w:lineRule="auto"/>
        <w:ind w:left="720"/>
        <w:contextualSpacing/>
        <w:rPr>
          <w:sz w:val="24"/>
          <w:szCs w:val="24"/>
        </w:rPr>
      </w:pPr>
    </w:p>
    <w:p w14:paraId="55567C13" w14:textId="79271DCE" w:rsidR="004B4051" w:rsidRPr="00A30790" w:rsidRDefault="00854EE6" w:rsidP="00854EE6">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lastRenderedPageBreak/>
        <w:t>5</w:t>
      </w:r>
      <w:r w:rsidR="007F7B1C">
        <w:rPr>
          <w:rFonts w:ascii="Arial" w:eastAsia="Arial" w:hAnsi="Arial" w:cs="Arial"/>
          <w:color w:val="000000"/>
          <w:sz w:val="24"/>
          <w:szCs w:val="24"/>
          <w:u w:color="000000"/>
          <w:bdr w:val="nil"/>
          <w:lang w:val="es-ES_tradnl" w:eastAsia="es-MX"/>
        </w:rPr>
        <w:t>9</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El artículo 6</w:t>
      </w:r>
      <w:r w:rsidR="003F2D93" w:rsidRPr="00A30790">
        <w:rPr>
          <w:rFonts w:ascii="Arial" w:eastAsia="Arial" w:hAnsi="Arial" w:cs="Arial"/>
          <w:color w:val="000000"/>
          <w:sz w:val="24"/>
          <w:szCs w:val="24"/>
          <w:u w:color="000000"/>
          <w:bdr w:val="nil"/>
          <w:lang w:val="es-ES_tradnl" w:eastAsia="es-MX"/>
        </w:rPr>
        <w:t>o.</w:t>
      </w:r>
      <w:r w:rsidR="004B4051" w:rsidRPr="00A30790">
        <w:rPr>
          <w:rFonts w:ascii="Arial" w:eastAsia="Arial" w:hAnsi="Arial" w:cs="Arial"/>
          <w:color w:val="000000"/>
          <w:sz w:val="24"/>
          <w:szCs w:val="24"/>
          <w:u w:color="000000"/>
          <w:bdr w:val="nil"/>
          <w:lang w:val="es-ES_tradnl" w:eastAsia="es-MX"/>
        </w:rPr>
        <w:t xml:space="preserve">, fracción X </w:t>
      </w:r>
      <w:r w:rsidR="0093541F" w:rsidRPr="00A30790">
        <w:rPr>
          <w:rFonts w:ascii="Arial" w:eastAsia="Arial" w:hAnsi="Arial" w:cs="Arial"/>
          <w:color w:val="000000"/>
          <w:sz w:val="24"/>
          <w:szCs w:val="24"/>
          <w:u w:color="000000"/>
          <w:bdr w:val="nil"/>
          <w:lang w:val="es-ES_tradnl" w:eastAsia="es-MX"/>
        </w:rPr>
        <w:t>Bis</w:t>
      </w:r>
      <w:r w:rsidR="004B4051" w:rsidRPr="00A30790">
        <w:rPr>
          <w:rFonts w:ascii="Arial" w:eastAsia="Arial" w:hAnsi="Arial" w:cs="Arial"/>
          <w:color w:val="000000"/>
          <w:sz w:val="24"/>
          <w:szCs w:val="24"/>
          <w:u w:color="000000"/>
          <w:bdr w:val="nil"/>
          <w:lang w:val="es-ES_tradnl" w:eastAsia="es-MX"/>
        </w:rPr>
        <w:t>,</w:t>
      </w:r>
      <w:r w:rsidR="004B4051" w:rsidRPr="00A30790">
        <w:rPr>
          <w:rFonts w:ascii="Arial" w:eastAsia="Arial" w:hAnsi="Arial" w:cs="Arial"/>
          <w:color w:val="000000"/>
          <w:sz w:val="24"/>
          <w:szCs w:val="24"/>
          <w:u w:color="000000"/>
          <w:bdr w:val="nil"/>
          <w:vertAlign w:val="superscript"/>
          <w:lang w:val="es-ES_tradnl" w:eastAsia="es-MX"/>
        </w:rPr>
        <w:footnoteReference w:id="24"/>
      </w:r>
      <w:r w:rsidR="004B4051" w:rsidRPr="00A30790">
        <w:rPr>
          <w:rFonts w:ascii="Arial" w:eastAsia="Arial" w:hAnsi="Arial" w:cs="Arial"/>
          <w:color w:val="000000"/>
          <w:sz w:val="24"/>
          <w:szCs w:val="24"/>
          <w:u w:color="000000"/>
          <w:bdr w:val="nil"/>
          <w:lang w:val="es-ES_tradnl" w:eastAsia="es-MX"/>
        </w:rPr>
        <w:t xml:space="preserve"> dispone que los espacios de concurrencia colectiva son todos los espacios destinados al acceso público para el desarrollo de actividades deportivas, artísticas, culturales y de entretenimiento, tanto del ámbito público como privado, independientemente si está cubierto por un techo y confinado por paredes o que la estructura sea permanente o temporal.</w:t>
      </w:r>
    </w:p>
    <w:p w14:paraId="71E2D25F" w14:textId="77777777" w:rsidR="004B4051" w:rsidRPr="00A30790" w:rsidRDefault="004B4051" w:rsidP="004B4051">
      <w:pPr>
        <w:spacing w:after="0" w:line="276" w:lineRule="auto"/>
        <w:ind w:left="720"/>
        <w:contextualSpacing/>
        <w:rPr>
          <w:sz w:val="24"/>
          <w:szCs w:val="24"/>
        </w:rPr>
      </w:pPr>
    </w:p>
    <w:p w14:paraId="25AD6ED0" w14:textId="7CB381B1" w:rsidR="004B4051" w:rsidRPr="00A30790" w:rsidRDefault="007F7B1C" w:rsidP="00854EE6">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eastAsia="es-MX"/>
        </w:rPr>
        <w:t>60</w:t>
      </w:r>
      <w:r w:rsidR="00854EE6">
        <w:rPr>
          <w:rFonts w:ascii="Arial" w:eastAsia="Arial" w:hAnsi="Arial" w:cs="Arial"/>
          <w:color w:val="000000"/>
          <w:sz w:val="24"/>
          <w:szCs w:val="24"/>
          <w:u w:color="000000"/>
          <w:bdr w:val="nil"/>
          <w:lang w:eastAsia="es-MX"/>
        </w:rPr>
        <w:t xml:space="preserve">. </w:t>
      </w:r>
      <w:r w:rsidR="004B4051" w:rsidRPr="00A30790">
        <w:rPr>
          <w:rFonts w:ascii="Arial" w:eastAsia="Arial" w:hAnsi="Arial" w:cs="Arial"/>
          <w:color w:val="000000"/>
          <w:sz w:val="24"/>
          <w:szCs w:val="24"/>
          <w:u w:color="000000"/>
          <w:bdr w:val="nil"/>
          <w:lang w:eastAsia="es-MX"/>
        </w:rPr>
        <w:t xml:space="preserve">Los conceptos de espacios cien por ciento libres de humo y de concurrencia colectiva, por su naturaleza, se contraponen con la existencia de las zonas exclusivas para fumar pues la finalidad de éstas radica en que únicamente se destinen a consumir productos del tabaco al aire libre sin realizar alguna otra actividad, esto es, </w:t>
      </w:r>
      <w:r w:rsidR="004B4051" w:rsidRPr="00A30790">
        <w:rPr>
          <w:rFonts w:ascii="Arial" w:eastAsia="Arial" w:hAnsi="Arial" w:cs="Arial"/>
          <w:color w:val="000000"/>
          <w:sz w:val="24"/>
          <w:szCs w:val="24"/>
          <w:u w:color="000000"/>
          <w:bdr w:val="nil"/>
          <w:lang w:val="es-ES_tradnl" w:eastAsia="es-MX"/>
        </w:rPr>
        <w:t>para el desarrollo de aquellas relacionadas con el entretenimiento, cultura, arte y deporte.</w:t>
      </w:r>
    </w:p>
    <w:p w14:paraId="0980F569" w14:textId="77777777" w:rsidR="004B4051" w:rsidRPr="00A30790" w:rsidRDefault="004B4051" w:rsidP="004B4051">
      <w:pPr>
        <w:spacing w:after="0" w:line="276" w:lineRule="auto"/>
        <w:ind w:left="720"/>
        <w:contextualSpacing/>
        <w:rPr>
          <w:sz w:val="24"/>
          <w:szCs w:val="24"/>
        </w:rPr>
      </w:pPr>
    </w:p>
    <w:p w14:paraId="33537A70" w14:textId="41A10C96" w:rsidR="004B4051" w:rsidRPr="00A30790" w:rsidRDefault="00854EE6" w:rsidP="00854EE6">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eastAsia="es-MX"/>
        </w:rPr>
        <w:t>6</w:t>
      </w:r>
      <w:r w:rsidR="007F7B1C">
        <w:rPr>
          <w:rFonts w:ascii="Arial" w:eastAsia="Arial" w:hAnsi="Arial" w:cs="Arial"/>
          <w:color w:val="000000"/>
          <w:sz w:val="24"/>
          <w:szCs w:val="24"/>
          <w:u w:color="000000"/>
          <w:bdr w:val="nil"/>
          <w:lang w:eastAsia="es-MX"/>
        </w:rPr>
        <w:t>1</w:t>
      </w:r>
      <w:r>
        <w:rPr>
          <w:rFonts w:ascii="Arial" w:eastAsia="Arial" w:hAnsi="Arial" w:cs="Arial"/>
          <w:color w:val="000000"/>
          <w:sz w:val="24"/>
          <w:szCs w:val="24"/>
          <w:u w:color="000000"/>
          <w:bdr w:val="nil"/>
          <w:lang w:eastAsia="es-MX"/>
        </w:rPr>
        <w:t xml:space="preserve">. </w:t>
      </w:r>
      <w:r w:rsidR="0010671B">
        <w:rPr>
          <w:rFonts w:ascii="Arial" w:eastAsia="Arial" w:hAnsi="Arial" w:cs="Arial"/>
          <w:color w:val="000000"/>
          <w:sz w:val="24"/>
          <w:szCs w:val="24"/>
          <w:u w:color="000000"/>
          <w:bdr w:val="nil"/>
          <w:lang w:eastAsia="es-MX"/>
        </w:rPr>
        <w:t>L</w:t>
      </w:r>
      <w:r w:rsidR="004B4051" w:rsidRPr="00A30790">
        <w:rPr>
          <w:rFonts w:ascii="Arial" w:eastAsia="Arial" w:hAnsi="Arial" w:cs="Arial"/>
          <w:color w:val="000000"/>
          <w:sz w:val="24"/>
          <w:szCs w:val="24"/>
          <w:u w:color="000000"/>
          <w:bdr w:val="nil"/>
          <w:lang w:eastAsia="es-MX"/>
        </w:rPr>
        <w:t xml:space="preserve">as zonas exclusivas para fumar no pueden asimilarse a espacios en los que puedan prestarse servicios o consumo de alimentos, bebidas o entretenimiento, </w:t>
      </w:r>
      <w:r w:rsidR="004B4051" w:rsidRPr="00A30790">
        <w:rPr>
          <w:rFonts w:ascii="Arial" w:eastAsia="Arial" w:hAnsi="Arial" w:cs="Arial"/>
          <w:color w:val="000000"/>
          <w:sz w:val="24"/>
          <w:szCs w:val="24"/>
          <w:u w:color="000000"/>
          <w:bdr w:val="nil"/>
          <w:lang w:val="es-ES_tradnl" w:eastAsia="es-MX"/>
        </w:rPr>
        <w:t xml:space="preserve">así como llevar a cabo actividades sociales o de esparcimiento, </w:t>
      </w:r>
      <w:r w:rsidR="004B4051" w:rsidRPr="00A30790">
        <w:rPr>
          <w:rFonts w:ascii="Arial" w:eastAsia="Arial" w:hAnsi="Arial" w:cs="Arial"/>
          <w:color w:val="000000"/>
          <w:sz w:val="24"/>
          <w:szCs w:val="24"/>
          <w:u w:color="000000"/>
          <w:bdr w:val="nil"/>
          <w:lang w:eastAsia="es-MX"/>
        </w:rPr>
        <w:t>en tanto estas acciones son inherentes a los espacios de concurrencia colectiva que, a su vez, forman parte de los espacios cien por ciento libres de humo en los cuales no es posible fumar, consumir o tener encendido cualquier producto de tabaco o de nicotina.</w:t>
      </w:r>
    </w:p>
    <w:p w14:paraId="248CE47E"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4C268C64" w14:textId="64FCE2D6" w:rsidR="004B4051" w:rsidRPr="00A30790" w:rsidRDefault="00D81FC5" w:rsidP="00D81FC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eastAsia="es-MX"/>
        </w:rPr>
      </w:pPr>
      <w:r>
        <w:rPr>
          <w:rFonts w:ascii="Arial" w:eastAsia="Arial" w:hAnsi="Arial" w:cs="Arial"/>
          <w:color w:val="000000"/>
          <w:sz w:val="24"/>
          <w:szCs w:val="24"/>
          <w:u w:color="000000"/>
          <w:bdr w:val="nil"/>
          <w:lang w:val="es-ES_tradnl" w:eastAsia="es-MX"/>
        </w:rPr>
        <w:t>6</w:t>
      </w:r>
      <w:r w:rsidR="007F7B1C">
        <w:rPr>
          <w:rFonts w:ascii="Arial" w:eastAsia="Arial" w:hAnsi="Arial" w:cs="Arial"/>
          <w:color w:val="000000"/>
          <w:sz w:val="24"/>
          <w:szCs w:val="24"/>
          <w:u w:color="000000"/>
          <w:bdr w:val="nil"/>
          <w:lang w:val="es-ES_tradnl" w:eastAsia="es-MX"/>
        </w:rPr>
        <w:t>2</w:t>
      </w:r>
      <w:r>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 xml:space="preserve">En conclusión, </w:t>
      </w:r>
      <w:r w:rsidR="004B4051" w:rsidRPr="00A30790">
        <w:rPr>
          <w:rFonts w:ascii="Arial" w:eastAsia="Arial" w:hAnsi="Arial" w:cs="Arial"/>
          <w:sz w:val="24"/>
          <w:szCs w:val="24"/>
          <w:u w:color="000000"/>
          <w:bdr w:val="nil"/>
          <w:lang w:val="es-ES_tradnl" w:eastAsia="es-MX"/>
        </w:rPr>
        <w:t>la regulación de las zonas exclusivas para fumar establecida en el artículo 60</w:t>
      </w:r>
      <w:r w:rsidR="00503FE5">
        <w:rPr>
          <w:rFonts w:ascii="Arial" w:eastAsia="Arial" w:hAnsi="Arial" w:cs="Arial"/>
          <w:sz w:val="24"/>
          <w:szCs w:val="24"/>
          <w:u w:color="000000"/>
          <w:bdr w:val="nil"/>
          <w:lang w:val="es-ES_tradnl" w:eastAsia="es-MX"/>
        </w:rPr>
        <w:t xml:space="preserve">, </w:t>
      </w:r>
      <w:r w:rsidR="000A1C9D">
        <w:rPr>
          <w:rFonts w:ascii="Arial" w:eastAsia="Arial" w:hAnsi="Arial" w:cs="Arial"/>
          <w:sz w:val="24"/>
          <w:szCs w:val="24"/>
          <w:u w:color="000000"/>
          <w:bdr w:val="nil"/>
          <w:lang w:val="es-ES_tradnl" w:eastAsia="es-MX"/>
        </w:rPr>
        <w:t>párrafo primero</w:t>
      </w:r>
      <w:r w:rsidR="000B02F1">
        <w:rPr>
          <w:rFonts w:ascii="Arial" w:eastAsia="Arial" w:hAnsi="Arial" w:cs="Arial"/>
          <w:sz w:val="24"/>
          <w:szCs w:val="24"/>
          <w:u w:color="000000"/>
          <w:bdr w:val="nil"/>
          <w:lang w:val="es-ES_tradnl" w:eastAsia="es-MX"/>
        </w:rPr>
        <w:t>, fracciones I, II y III</w:t>
      </w:r>
      <w:r w:rsidR="004B4051" w:rsidRPr="00A30790">
        <w:rPr>
          <w:rFonts w:ascii="Arial" w:eastAsia="Arial" w:hAnsi="Arial" w:cs="Arial"/>
          <w:sz w:val="24"/>
          <w:szCs w:val="24"/>
          <w:u w:color="000000"/>
          <w:bdr w:val="nil"/>
          <w:lang w:val="es-ES_tradnl" w:eastAsia="es-MX"/>
        </w:rPr>
        <w:t xml:space="preserve"> del RLGCT</w:t>
      </w:r>
      <w:r w:rsidR="000B02F1">
        <w:rPr>
          <w:rFonts w:ascii="Arial" w:eastAsia="Arial" w:hAnsi="Arial" w:cs="Arial"/>
          <w:sz w:val="24"/>
          <w:szCs w:val="24"/>
          <w:u w:color="000000"/>
          <w:bdr w:val="nil"/>
          <w:lang w:val="es-ES_tradnl" w:eastAsia="es-MX"/>
        </w:rPr>
        <w:t>,</w:t>
      </w:r>
      <w:r w:rsidR="004B4051" w:rsidRPr="00A30790">
        <w:rPr>
          <w:rFonts w:ascii="Arial" w:eastAsia="Arial" w:hAnsi="Arial" w:cs="Arial"/>
          <w:sz w:val="24"/>
          <w:szCs w:val="24"/>
          <w:u w:color="000000"/>
          <w:bdr w:val="nil"/>
          <w:lang w:val="es-ES_tradnl" w:eastAsia="es-MX"/>
        </w:rPr>
        <w:t xml:space="preserve"> respeta los principios de reserva de ley y subordinación jerárquica conforme a lo dispuesto por el artículo 27 de la LGCT.</w:t>
      </w:r>
      <w:r w:rsidR="004B4051" w:rsidRPr="00A30790">
        <w:rPr>
          <w:rFonts w:ascii="Arial" w:eastAsia="Arial" w:hAnsi="Arial" w:cs="Arial"/>
          <w:color w:val="000000"/>
          <w:sz w:val="24"/>
          <w:szCs w:val="24"/>
          <w:u w:color="000000"/>
          <w:bdr w:val="nil"/>
          <w:lang w:val="es-ES_tradnl" w:eastAsia="es-MX"/>
        </w:rPr>
        <w:t xml:space="preserve"> Esta determinación se </w:t>
      </w:r>
      <w:r w:rsidR="004B4051" w:rsidRPr="00A30790">
        <w:rPr>
          <w:rFonts w:ascii="Arial" w:eastAsia="Arial" w:hAnsi="Arial" w:cs="Arial"/>
          <w:color w:val="000000"/>
          <w:sz w:val="24"/>
          <w:szCs w:val="24"/>
          <w:u w:color="000000"/>
          <w:bdr w:val="nil"/>
          <w:lang w:eastAsia="es-MX"/>
        </w:rPr>
        <w:t>asume como una medida progresiva que buscar garantizar el grado máximo del derecho a la salud de las personas dentro del cúmulo de acciones graduales que tiene el Estado a su disposición para consolidar su plena efectividad.</w:t>
      </w:r>
    </w:p>
    <w:p w14:paraId="1F2BD885" w14:textId="77777777" w:rsidR="00B53034" w:rsidRDefault="00B53034" w:rsidP="00D81FC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p>
    <w:p w14:paraId="49716ED8" w14:textId="3DE4F3FC" w:rsidR="004B4051" w:rsidRPr="00A30790" w:rsidRDefault="00D81FC5" w:rsidP="00D81FC5">
      <w:pPr>
        <w:pBdr>
          <w:top w:val="nil"/>
          <w:left w:val="nil"/>
          <w:bottom w:val="nil"/>
          <w:right w:val="nil"/>
          <w:between w:val="nil"/>
          <w:bar w:val="nil"/>
        </w:pBdr>
        <w:spacing w:after="0" w:line="276" w:lineRule="auto"/>
        <w:jc w:val="both"/>
        <w:rPr>
          <w:rFonts w:ascii="Arial" w:eastAsia="Arial" w:hAnsi="Arial" w:cs="Arial"/>
          <w:color w:val="000000"/>
          <w:sz w:val="24"/>
          <w:szCs w:val="24"/>
          <w:u w:color="000000"/>
          <w:bdr w:val="nil"/>
          <w:lang w:val="es-ES_tradnl" w:eastAsia="es-MX"/>
        </w:rPr>
      </w:pPr>
      <w:r>
        <w:rPr>
          <w:rFonts w:ascii="Arial" w:eastAsia="Arial" w:hAnsi="Arial" w:cs="Arial"/>
          <w:color w:val="000000"/>
          <w:sz w:val="24"/>
          <w:szCs w:val="24"/>
          <w:u w:color="000000"/>
          <w:bdr w:val="nil"/>
          <w:lang w:val="es-ES_tradnl" w:eastAsia="es-MX"/>
        </w:rPr>
        <w:t>6</w:t>
      </w:r>
      <w:r w:rsidR="007F7B1C">
        <w:rPr>
          <w:rFonts w:ascii="Arial" w:eastAsia="Arial" w:hAnsi="Arial" w:cs="Arial"/>
          <w:color w:val="000000"/>
          <w:sz w:val="24"/>
          <w:szCs w:val="24"/>
          <w:u w:color="000000"/>
          <w:bdr w:val="nil"/>
          <w:lang w:val="es-ES_tradnl" w:eastAsia="es-MX"/>
        </w:rPr>
        <w:t>3</w:t>
      </w:r>
      <w:r>
        <w:rPr>
          <w:rFonts w:ascii="Arial" w:eastAsia="Arial" w:hAnsi="Arial" w:cs="Arial"/>
          <w:color w:val="000000"/>
          <w:sz w:val="24"/>
          <w:szCs w:val="24"/>
          <w:u w:color="000000"/>
          <w:bdr w:val="nil"/>
          <w:lang w:val="es-ES_tradnl" w:eastAsia="es-MX"/>
        </w:rPr>
        <w:t xml:space="preserve">. </w:t>
      </w:r>
      <w:r w:rsidR="00D00D29">
        <w:rPr>
          <w:rFonts w:ascii="Arial" w:eastAsia="Arial" w:hAnsi="Arial" w:cs="Arial"/>
          <w:color w:val="000000"/>
          <w:sz w:val="24"/>
          <w:szCs w:val="24"/>
          <w:u w:color="000000"/>
          <w:bdr w:val="nil"/>
          <w:lang w:val="es-ES_tradnl" w:eastAsia="es-MX"/>
        </w:rPr>
        <w:t xml:space="preserve">Este Pleno </w:t>
      </w:r>
      <w:r w:rsidR="000E0218" w:rsidRPr="00A30790">
        <w:rPr>
          <w:rFonts w:ascii="Arial" w:eastAsia="Arial" w:hAnsi="Arial" w:cs="Arial"/>
          <w:color w:val="000000"/>
          <w:sz w:val="24"/>
          <w:szCs w:val="24"/>
          <w:u w:color="000000"/>
          <w:bdr w:val="nil"/>
          <w:lang w:val="es-ES_tradnl" w:eastAsia="es-MX"/>
        </w:rPr>
        <w:t xml:space="preserve">no pasa inadvertido que, </w:t>
      </w:r>
      <w:r w:rsidR="00D00D29">
        <w:rPr>
          <w:rFonts w:ascii="Arial" w:eastAsia="Arial" w:hAnsi="Arial" w:cs="Arial"/>
          <w:color w:val="000000"/>
          <w:sz w:val="24"/>
          <w:szCs w:val="24"/>
          <w:u w:color="000000"/>
          <w:bdr w:val="nil"/>
          <w:lang w:val="es-ES_tradnl" w:eastAsia="es-MX"/>
        </w:rPr>
        <w:t xml:space="preserve">la extinta Segunda Sala de la SCJN, </w:t>
      </w:r>
      <w:r w:rsidR="004B4051" w:rsidRPr="00A30790">
        <w:rPr>
          <w:rFonts w:ascii="Arial" w:eastAsia="Arial" w:hAnsi="Arial" w:cs="Arial"/>
          <w:color w:val="000000"/>
          <w:sz w:val="24"/>
          <w:szCs w:val="24"/>
          <w:u w:color="000000"/>
          <w:bdr w:val="nil"/>
          <w:lang w:val="es-ES_tradnl" w:eastAsia="es-MX"/>
        </w:rPr>
        <w:t>al resolver los amparos en revisión 203/2024</w:t>
      </w:r>
      <w:r w:rsidR="007C7978">
        <w:rPr>
          <w:rFonts w:ascii="Arial" w:eastAsia="Arial" w:hAnsi="Arial" w:cs="Arial"/>
          <w:color w:val="000000"/>
          <w:sz w:val="24"/>
          <w:szCs w:val="24"/>
          <w:u w:color="000000"/>
          <w:bdr w:val="nil"/>
          <w:lang w:val="es-ES_tradnl" w:eastAsia="es-MX"/>
        </w:rPr>
        <w:t>,</w:t>
      </w:r>
      <w:r w:rsidR="004B4051" w:rsidRPr="00A30790">
        <w:rPr>
          <w:rFonts w:ascii="Arial" w:eastAsia="Arial" w:hAnsi="Arial" w:cs="Arial"/>
          <w:color w:val="000000"/>
          <w:sz w:val="24"/>
          <w:szCs w:val="24"/>
          <w:u w:color="000000"/>
          <w:bdr w:val="nil"/>
          <w:lang w:val="es-ES_tradnl" w:eastAsia="es-MX"/>
        </w:rPr>
        <w:t xml:space="preserve"> 82/2024</w:t>
      </w:r>
      <w:r w:rsidR="007C7978">
        <w:rPr>
          <w:rFonts w:ascii="Arial" w:eastAsia="Arial" w:hAnsi="Arial" w:cs="Arial"/>
          <w:color w:val="000000"/>
          <w:sz w:val="26"/>
          <w:szCs w:val="26"/>
          <w:u w:color="000000"/>
          <w:bdr w:val="nil"/>
          <w:vertAlign w:val="superscript"/>
          <w:lang w:val="es-ES_tradnl" w:eastAsia="es-MX"/>
        </w:rPr>
        <w:t xml:space="preserve"> </w:t>
      </w:r>
      <w:r w:rsidR="004B4051" w:rsidRPr="00A30790">
        <w:rPr>
          <w:rFonts w:ascii="Arial" w:eastAsia="Arial" w:hAnsi="Arial" w:cs="Arial"/>
          <w:color w:val="000000"/>
          <w:sz w:val="24"/>
          <w:szCs w:val="24"/>
          <w:u w:color="000000"/>
          <w:bdr w:val="nil"/>
          <w:lang w:val="es-ES_tradnl" w:eastAsia="es-MX"/>
        </w:rPr>
        <w:t>y 253/2024</w:t>
      </w:r>
      <w:r w:rsidR="004B4051" w:rsidRPr="00A30790">
        <w:rPr>
          <w:rFonts w:ascii="Arial" w:eastAsia="Arial" w:hAnsi="Arial" w:cs="Arial"/>
          <w:color w:val="000000"/>
          <w:sz w:val="26"/>
          <w:szCs w:val="26"/>
          <w:u w:color="000000"/>
          <w:bdr w:val="nil"/>
          <w:vertAlign w:val="superscript"/>
          <w:lang w:val="es-ES_tradnl" w:eastAsia="es-MX"/>
        </w:rPr>
        <w:footnoteReference w:id="25"/>
      </w:r>
      <w:r w:rsidR="004B4051" w:rsidRPr="00A30790">
        <w:rPr>
          <w:rFonts w:ascii="Arial" w:eastAsia="Arial" w:hAnsi="Arial" w:cs="Arial"/>
          <w:color w:val="000000"/>
          <w:sz w:val="24"/>
          <w:szCs w:val="24"/>
          <w:u w:color="000000"/>
          <w:bdr w:val="nil"/>
          <w:lang w:val="es-ES_tradnl" w:eastAsia="es-MX"/>
        </w:rPr>
        <w:t xml:space="preserve"> determinó que el </w:t>
      </w:r>
      <w:r w:rsidR="004B4051" w:rsidRPr="00A30790">
        <w:rPr>
          <w:rFonts w:ascii="Arial" w:eastAsia="Arial" w:hAnsi="Arial" w:cs="Arial"/>
          <w:color w:val="000000"/>
          <w:sz w:val="24"/>
          <w:szCs w:val="24"/>
          <w:u w:color="000000"/>
          <w:bdr w:val="nil"/>
          <w:lang w:val="es-ES_tradnl" w:eastAsia="es-MX"/>
        </w:rPr>
        <w:lastRenderedPageBreak/>
        <w:t xml:space="preserve">artículo 60, </w:t>
      </w:r>
      <w:r w:rsidR="000A1C9D">
        <w:rPr>
          <w:rFonts w:ascii="Arial" w:eastAsia="Arial" w:hAnsi="Arial" w:cs="Arial"/>
          <w:color w:val="000000"/>
          <w:sz w:val="24"/>
          <w:szCs w:val="24"/>
          <w:u w:color="000000"/>
          <w:bdr w:val="nil"/>
          <w:lang w:val="es-ES_tradnl" w:eastAsia="es-MX"/>
        </w:rPr>
        <w:t>párrafo primero</w:t>
      </w:r>
      <w:r w:rsidR="004B4051" w:rsidRPr="00A30790">
        <w:rPr>
          <w:rFonts w:ascii="Arial" w:eastAsia="Arial" w:hAnsi="Arial" w:cs="Arial"/>
          <w:color w:val="000000"/>
          <w:sz w:val="24"/>
          <w:szCs w:val="24"/>
          <w:u w:color="000000"/>
          <w:bdr w:val="nil"/>
          <w:lang w:val="es-ES_tradnl" w:eastAsia="es-MX"/>
        </w:rPr>
        <w:t xml:space="preserve">, fracciones I, II y III, del RLGCT vulneraron el principio de subordinación jerárquica. Sin embargo, dichos precedentes no </w:t>
      </w:r>
      <w:r w:rsidR="00FD58E9">
        <w:rPr>
          <w:rFonts w:ascii="Arial" w:eastAsia="Arial" w:hAnsi="Arial" w:cs="Arial"/>
          <w:color w:val="000000"/>
          <w:sz w:val="24"/>
          <w:szCs w:val="24"/>
          <w:u w:color="000000"/>
          <w:bdr w:val="nil"/>
          <w:lang w:val="es-ES_tradnl" w:eastAsia="es-MX"/>
        </w:rPr>
        <w:t>resultaron</w:t>
      </w:r>
      <w:r w:rsidR="004B4051" w:rsidRPr="00A30790">
        <w:rPr>
          <w:rFonts w:ascii="Arial" w:eastAsia="Arial" w:hAnsi="Arial" w:cs="Arial"/>
          <w:color w:val="000000"/>
          <w:sz w:val="24"/>
          <w:szCs w:val="24"/>
          <w:u w:color="000000"/>
          <w:bdr w:val="nil"/>
          <w:lang w:val="es-ES_tradnl" w:eastAsia="es-MX"/>
        </w:rPr>
        <w:t xml:space="preserve"> obligatorios porque las razones que justificaron esas decisiones fueron aprobadas por mayoría de tres votos, mientras que el artículo 223 de la Ley de Amparo</w:t>
      </w:r>
      <w:r w:rsidR="00B85CD1">
        <w:rPr>
          <w:rFonts w:ascii="Arial" w:eastAsia="Arial" w:hAnsi="Arial" w:cs="Arial"/>
          <w:color w:val="000000"/>
          <w:sz w:val="24"/>
          <w:szCs w:val="24"/>
          <w:u w:color="000000"/>
          <w:bdr w:val="nil"/>
          <w:lang w:val="es-ES_tradnl" w:eastAsia="es-MX"/>
        </w:rPr>
        <w:t xml:space="preserve"> vigente en el momento de su resolución</w:t>
      </w:r>
      <w:r w:rsidR="004B4051" w:rsidRPr="00A30790">
        <w:rPr>
          <w:rFonts w:ascii="Arial" w:eastAsia="Arial" w:hAnsi="Arial" w:cs="Arial"/>
          <w:color w:val="000000"/>
          <w:sz w:val="24"/>
          <w:szCs w:val="24"/>
          <w:u w:color="000000"/>
          <w:bdr w:val="nil"/>
          <w:lang w:val="es-ES_tradnl" w:eastAsia="es-MX"/>
        </w:rPr>
        <w:t xml:space="preserve"> </w:t>
      </w:r>
      <w:r w:rsidR="00B85CD1" w:rsidRPr="00A30790">
        <w:rPr>
          <w:rFonts w:ascii="Arial" w:eastAsia="Arial" w:hAnsi="Arial" w:cs="Arial"/>
          <w:color w:val="000000"/>
          <w:sz w:val="24"/>
          <w:szCs w:val="24"/>
          <w:u w:color="000000"/>
          <w:bdr w:val="nil"/>
          <w:lang w:val="es-ES_tradnl" w:eastAsia="es-MX"/>
        </w:rPr>
        <w:t>establec</w:t>
      </w:r>
      <w:r w:rsidR="00B85CD1">
        <w:rPr>
          <w:rFonts w:ascii="Arial" w:eastAsia="Arial" w:hAnsi="Arial" w:cs="Arial"/>
          <w:color w:val="000000"/>
          <w:sz w:val="24"/>
          <w:szCs w:val="24"/>
          <w:u w:color="000000"/>
          <w:bdr w:val="nil"/>
          <w:lang w:val="es-ES_tradnl" w:eastAsia="es-MX"/>
        </w:rPr>
        <w:t>ía</w:t>
      </w:r>
      <w:r w:rsidR="00B85CD1" w:rsidRPr="00A30790">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 xml:space="preserve">la obligatoriedad de precedentes emitidos por las </w:t>
      </w:r>
      <w:r w:rsidR="00B85CD1">
        <w:rPr>
          <w:rFonts w:ascii="Arial" w:eastAsia="Arial" w:hAnsi="Arial" w:cs="Arial"/>
          <w:color w:val="000000"/>
          <w:sz w:val="24"/>
          <w:szCs w:val="24"/>
          <w:u w:color="000000"/>
          <w:bdr w:val="nil"/>
          <w:lang w:val="es-ES_tradnl" w:eastAsia="es-MX"/>
        </w:rPr>
        <w:t xml:space="preserve">extintas </w:t>
      </w:r>
      <w:r w:rsidR="004B4051" w:rsidRPr="00A30790">
        <w:rPr>
          <w:rFonts w:ascii="Arial" w:eastAsia="Arial" w:hAnsi="Arial" w:cs="Arial"/>
          <w:color w:val="000000"/>
          <w:sz w:val="24"/>
          <w:szCs w:val="24"/>
          <w:u w:color="000000"/>
          <w:bdr w:val="nil"/>
          <w:lang w:val="es-ES_tradnl" w:eastAsia="es-MX"/>
        </w:rPr>
        <w:t xml:space="preserve">Salas de esta SCJN cuando </w:t>
      </w:r>
      <w:r w:rsidR="00B85CD1">
        <w:rPr>
          <w:rFonts w:ascii="Arial" w:eastAsia="Arial" w:hAnsi="Arial" w:cs="Arial"/>
          <w:color w:val="000000"/>
          <w:sz w:val="24"/>
          <w:szCs w:val="24"/>
          <w:u w:color="000000"/>
          <w:bdr w:val="nil"/>
          <w:lang w:val="es-ES_tradnl" w:eastAsia="es-MX"/>
        </w:rPr>
        <w:t>fueran</w:t>
      </w:r>
      <w:r w:rsidR="00B85CD1" w:rsidRPr="00A30790">
        <w:rPr>
          <w:rFonts w:ascii="Arial" w:eastAsia="Arial" w:hAnsi="Arial" w:cs="Arial"/>
          <w:color w:val="000000"/>
          <w:sz w:val="24"/>
          <w:szCs w:val="24"/>
          <w:u w:color="000000"/>
          <w:bdr w:val="nil"/>
          <w:lang w:val="es-ES_tradnl" w:eastAsia="es-MX"/>
        </w:rPr>
        <w:t xml:space="preserve"> </w:t>
      </w:r>
      <w:r w:rsidR="004B4051" w:rsidRPr="00A30790">
        <w:rPr>
          <w:rFonts w:ascii="Arial" w:eastAsia="Arial" w:hAnsi="Arial" w:cs="Arial"/>
          <w:color w:val="000000"/>
          <w:sz w:val="24"/>
          <w:szCs w:val="24"/>
          <w:u w:color="000000"/>
          <w:bdr w:val="nil"/>
          <w:lang w:val="es-ES_tradnl" w:eastAsia="es-MX"/>
        </w:rPr>
        <w:t xml:space="preserve">aprobados por mayoría de cuatro votos. Por lo tanto, en aras de garantizar la certeza jurídica dentro del orden jurídico nacional respecto del criterio que debe prevalecer, se emite la jurisprudencia derivada de la presente resolución. </w:t>
      </w:r>
    </w:p>
    <w:p w14:paraId="1958769D" w14:textId="77777777" w:rsidR="000E0218" w:rsidRPr="00A30790" w:rsidRDefault="000E0218" w:rsidP="0014688E">
      <w:pPr>
        <w:pStyle w:val="ListParagraph"/>
        <w:spacing w:after="0"/>
        <w:rPr>
          <w:rFonts w:ascii="Arial" w:eastAsia="Arial" w:hAnsi="Arial" w:cs="Arial"/>
          <w:color w:val="000000"/>
          <w:sz w:val="24"/>
          <w:szCs w:val="24"/>
          <w:u w:color="000000"/>
          <w:bdr w:val="nil"/>
          <w:lang w:val="es-ES_tradnl" w:eastAsia="es-MX"/>
        </w:rPr>
      </w:pPr>
    </w:p>
    <w:p w14:paraId="2A58F6B9" w14:textId="0D1A318F" w:rsidR="000E0218" w:rsidRPr="00A30790" w:rsidRDefault="00D81FC5" w:rsidP="00D81FC5">
      <w:pPr>
        <w:pStyle w:val="corte4fondo"/>
        <w:spacing w:line="276" w:lineRule="auto"/>
        <w:ind w:firstLine="0"/>
        <w:rPr>
          <w:color w:val="auto"/>
          <w:sz w:val="24"/>
          <w:szCs w:val="24"/>
          <w:lang w:val="es-MX"/>
        </w:rPr>
      </w:pPr>
      <w:r>
        <w:rPr>
          <w:color w:val="auto"/>
          <w:sz w:val="24"/>
          <w:szCs w:val="24"/>
          <w:lang w:val="es-MX"/>
        </w:rPr>
        <w:t>6</w:t>
      </w:r>
      <w:r w:rsidR="007F7B1C">
        <w:rPr>
          <w:color w:val="auto"/>
          <w:sz w:val="24"/>
          <w:szCs w:val="24"/>
          <w:lang w:val="es-MX"/>
        </w:rPr>
        <w:t>4</w:t>
      </w:r>
      <w:r>
        <w:rPr>
          <w:color w:val="auto"/>
          <w:sz w:val="24"/>
          <w:szCs w:val="24"/>
          <w:lang w:val="es-MX"/>
        </w:rPr>
        <w:t xml:space="preserve">. </w:t>
      </w:r>
      <w:r w:rsidR="0014688E" w:rsidRPr="00A30790">
        <w:rPr>
          <w:color w:val="auto"/>
          <w:sz w:val="24"/>
          <w:szCs w:val="24"/>
          <w:lang w:val="es-MX"/>
        </w:rPr>
        <w:t>De igual manera,</w:t>
      </w:r>
      <w:r w:rsidR="000E0218" w:rsidRPr="00A30790">
        <w:rPr>
          <w:color w:val="auto"/>
          <w:sz w:val="24"/>
          <w:szCs w:val="24"/>
          <w:lang w:val="es-MX"/>
        </w:rPr>
        <w:t xml:space="preserve"> </w:t>
      </w:r>
      <w:r w:rsidR="00F22187" w:rsidRPr="00A30790">
        <w:rPr>
          <w:color w:val="auto"/>
          <w:sz w:val="24"/>
          <w:szCs w:val="24"/>
          <w:lang w:val="es-MX"/>
        </w:rPr>
        <w:t>no pasa inadvertido</w:t>
      </w:r>
      <w:r w:rsidR="000E0218" w:rsidRPr="00A30790">
        <w:rPr>
          <w:color w:val="auto"/>
          <w:sz w:val="24"/>
          <w:szCs w:val="24"/>
          <w:lang w:val="es-MX"/>
        </w:rPr>
        <w:t xml:space="preserve"> que los tribunales colegiados contendientes citaron el contenido del artículo 65 </w:t>
      </w:r>
      <w:r w:rsidR="0093541F" w:rsidRPr="00A30790">
        <w:rPr>
          <w:color w:val="auto"/>
          <w:sz w:val="24"/>
          <w:szCs w:val="24"/>
          <w:lang w:val="es-MX"/>
        </w:rPr>
        <w:t>Bis</w:t>
      </w:r>
      <w:r w:rsidR="000E0218" w:rsidRPr="00A30790">
        <w:rPr>
          <w:rStyle w:val="FootnoteReference"/>
          <w:color w:val="auto"/>
          <w:sz w:val="24"/>
          <w:szCs w:val="24"/>
          <w:lang w:val="es-MX"/>
        </w:rPr>
        <w:footnoteReference w:id="26"/>
      </w:r>
      <w:r w:rsidR="000E0218" w:rsidRPr="00A30790">
        <w:rPr>
          <w:color w:val="auto"/>
          <w:sz w:val="24"/>
          <w:szCs w:val="24"/>
          <w:lang w:val="es-MX"/>
        </w:rPr>
        <w:t xml:space="preserve"> del RLGCT, el cual define los espacios considerados como zonas de concurrencia colectiva en las cuales se prohíbe consumir o tener encendidos productos de tabaco o nicotina.</w:t>
      </w:r>
    </w:p>
    <w:p w14:paraId="31FDEBCD" w14:textId="77777777" w:rsidR="000E0218" w:rsidRPr="00A30790" w:rsidRDefault="000E0218" w:rsidP="000E0218">
      <w:pPr>
        <w:pStyle w:val="ListParagraph"/>
        <w:spacing w:after="0" w:line="276" w:lineRule="auto"/>
        <w:rPr>
          <w:sz w:val="24"/>
          <w:szCs w:val="24"/>
        </w:rPr>
      </w:pPr>
    </w:p>
    <w:p w14:paraId="754BF415" w14:textId="3665DA6D" w:rsidR="000E0218" w:rsidRPr="00A30790" w:rsidRDefault="006521DB" w:rsidP="006521DB">
      <w:pPr>
        <w:pStyle w:val="corte4fondo"/>
        <w:spacing w:line="276" w:lineRule="auto"/>
        <w:ind w:firstLine="0"/>
        <w:rPr>
          <w:color w:val="auto"/>
          <w:sz w:val="24"/>
          <w:szCs w:val="24"/>
        </w:rPr>
      </w:pPr>
      <w:r>
        <w:rPr>
          <w:color w:val="auto"/>
          <w:sz w:val="24"/>
          <w:szCs w:val="24"/>
          <w:lang w:val="es-MX"/>
        </w:rPr>
        <w:t>6</w:t>
      </w:r>
      <w:r w:rsidR="007F7B1C">
        <w:rPr>
          <w:color w:val="auto"/>
          <w:sz w:val="24"/>
          <w:szCs w:val="24"/>
          <w:lang w:val="es-MX"/>
        </w:rPr>
        <w:t>5</w:t>
      </w:r>
      <w:r>
        <w:rPr>
          <w:color w:val="auto"/>
          <w:sz w:val="24"/>
          <w:szCs w:val="24"/>
          <w:lang w:val="es-MX"/>
        </w:rPr>
        <w:t xml:space="preserve">. </w:t>
      </w:r>
      <w:r w:rsidR="000E0218" w:rsidRPr="00A30790">
        <w:rPr>
          <w:color w:val="auto"/>
          <w:sz w:val="24"/>
          <w:szCs w:val="24"/>
          <w:lang w:val="es-MX"/>
        </w:rPr>
        <w:t xml:space="preserve">Al respecto, </w:t>
      </w:r>
      <w:r w:rsidR="003667A2" w:rsidRPr="00A30790">
        <w:rPr>
          <w:color w:val="auto"/>
          <w:sz w:val="24"/>
          <w:szCs w:val="24"/>
          <w:lang w:val="es-MX"/>
        </w:rPr>
        <w:t>est</w:t>
      </w:r>
      <w:r w:rsidR="003667A2">
        <w:rPr>
          <w:color w:val="auto"/>
          <w:sz w:val="24"/>
          <w:szCs w:val="24"/>
          <w:lang w:val="es-MX"/>
        </w:rPr>
        <w:t>e</w:t>
      </w:r>
      <w:r w:rsidR="003667A2" w:rsidRPr="00A30790">
        <w:rPr>
          <w:color w:val="auto"/>
          <w:sz w:val="24"/>
          <w:szCs w:val="24"/>
          <w:lang w:val="es-MX"/>
        </w:rPr>
        <w:t xml:space="preserve"> </w:t>
      </w:r>
      <w:r w:rsidR="00B85CD1">
        <w:rPr>
          <w:color w:val="auto"/>
          <w:sz w:val="24"/>
          <w:szCs w:val="24"/>
          <w:lang w:val="es-MX"/>
        </w:rPr>
        <w:t>Pleno</w:t>
      </w:r>
      <w:r w:rsidR="000E0218" w:rsidRPr="00A30790">
        <w:rPr>
          <w:color w:val="auto"/>
          <w:sz w:val="24"/>
          <w:szCs w:val="24"/>
          <w:lang w:val="es-MX"/>
        </w:rPr>
        <w:t xml:space="preserve"> considera que los razonamientos </w:t>
      </w:r>
      <w:r w:rsidR="00E34EA8" w:rsidRPr="00A30790">
        <w:rPr>
          <w:color w:val="auto"/>
          <w:sz w:val="24"/>
          <w:szCs w:val="24"/>
          <w:lang w:val="es-MX"/>
        </w:rPr>
        <w:t>previamente referidos</w:t>
      </w:r>
      <w:r w:rsidR="000E0218" w:rsidRPr="00A30790">
        <w:rPr>
          <w:color w:val="auto"/>
          <w:sz w:val="24"/>
          <w:szCs w:val="24"/>
        </w:rPr>
        <w:t xml:space="preserve"> respecto del contenido del artículo 60 del RLGCT </w:t>
      </w:r>
      <w:r w:rsidR="000E0218" w:rsidRPr="00A30790">
        <w:rPr>
          <w:color w:val="auto"/>
          <w:sz w:val="24"/>
          <w:szCs w:val="24"/>
          <w:lang w:val="es-MX"/>
        </w:rPr>
        <w:t xml:space="preserve">deben aplicarse extensivamente al artículo 65 </w:t>
      </w:r>
      <w:r w:rsidR="0093541F" w:rsidRPr="00A30790">
        <w:rPr>
          <w:color w:val="auto"/>
          <w:sz w:val="24"/>
          <w:szCs w:val="24"/>
          <w:lang w:val="es-MX"/>
        </w:rPr>
        <w:t>Bis</w:t>
      </w:r>
      <w:r w:rsidR="000E0218" w:rsidRPr="00A30790">
        <w:rPr>
          <w:color w:val="auto"/>
          <w:sz w:val="24"/>
          <w:szCs w:val="24"/>
          <w:lang w:val="es-MX"/>
        </w:rPr>
        <w:t xml:space="preserve"> de dicha norma reglamentaria al contemplar restricciones directamente relacionadas.</w:t>
      </w:r>
    </w:p>
    <w:p w14:paraId="7DDFB6F2" w14:textId="77777777" w:rsidR="000E0218" w:rsidRPr="00A30790" w:rsidRDefault="000E0218" w:rsidP="000E0218">
      <w:pPr>
        <w:pStyle w:val="ListParagraph"/>
        <w:spacing w:after="0" w:line="276" w:lineRule="auto"/>
        <w:rPr>
          <w:sz w:val="24"/>
          <w:szCs w:val="24"/>
        </w:rPr>
      </w:pPr>
    </w:p>
    <w:p w14:paraId="0A7A62B8" w14:textId="5573F030" w:rsidR="000E0218" w:rsidRPr="00A30790" w:rsidRDefault="006521DB" w:rsidP="006521DB">
      <w:pPr>
        <w:pStyle w:val="corte4fondo"/>
        <w:widowControl w:val="0"/>
        <w:spacing w:line="276" w:lineRule="auto"/>
        <w:ind w:firstLine="0"/>
        <w:rPr>
          <w:color w:val="auto"/>
          <w:sz w:val="24"/>
          <w:szCs w:val="24"/>
        </w:rPr>
      </w:pPr>
      <w:r>
        <w:rPr>
          <w:color w:val="auto"/>
          <w:sz w:val="24"/>
          <w:szCs w:val="24"/>
          <w:lang w:val="es-MX"/>
        </w:rPr>
        <w:t>6</w:t>
      </w:r>
      <w:r w:rsidR="007F7B1C">
        <w:rPr>
          <w:color w:val="auto"/>
          <w:sz w:val="24"/>
          <w:szCs w:val="24"/>
          <w:lang w:val="es-MX"/>
        </w:rPr>
        <w:t>6</w:t>
      </w:r>
      <w:r>
        <w:rPr>
          <w:color w:val="auto"/>
          <w:sz w:val="24"/>
          <w:szCs w:val="24"/>
          <w:lang w:val="es-MX"/>
        </w:rPr>
        <w:t xml:space="preserve">. </w:t>
      </w:r>
      <w:r w:rsidR="00FB3FDD" w:rsidRPr="00A30790">
        <w:rPr>
          <w:color w:val="auto"/>
          <w:sz w:val="24"/>
          <w:szCs w:val="24"/>
          <w:lang w:val="es-MX"/>
        </w:rPr>
        <w:t>En términos de los párrafos anteriores</w:t>
      </w:r>
      <w:r w:rsidR="001848EF" w:rsidRPr="00A30790">
        <w:rPr>
          <w:color w:val="auto"/>
          <w:sz w:val="24"/>
          <w:szCs w:val="24"/>
          <w:lang w:val="es-MX"/>
        </w:rPr>
        <w:t>, e</w:t>
      </w:r>
      <w:r w:rsidR="000E0218" w:rsidRPr="00A30790">
        <w:rPr>
          <w:color w:val="auto"/>
          <w:sz w:val="24"/>
          <w:szCs w:val="24"/>
          <w:lang w:val="es-MX"/>
        </w:rPr>
        <w:t>l artículo 60</w:t>
      </w:r>
      <w:r w:rsidR="00CA1D58">
        <w:rPr>
          <w:color w:val="auto"/>
          <w:sz w:val="24"/>
          <w:szCs w:val="24"/>
          <w:lang w:val="es-MX"/>
        </w:rPr>
        <w:t xml:space="preserve">, </w:t>
      </w:r>
      <w:r w:rsidR="000A1C9D">
        <w:rPr>
          <w:color w:val="auto"/>
          <w:sz w:val="24"/>
          <w:szCs w:val="24"/>
          <w:lang w:val="es-MX"/>
        </w:rPr>
        <w:t>párrafo primero</w:t>
      </w:r>
      <w:r w:rsidR="00CA1D58">
        <w:rPr>
          <w:color w:val="auto"/>
          <w:sz w:val="24"/>
          <w:szCs w:val="24"/>
          <w:lang w:val="es-MX"/>
        </w:rPr>
        <w:t>,</w:t>
      </w:r>
      <w:r w:rsidR="000E0218" w:rsidRPr="00A30790">
        <w:rPr>
          <w:color w:val="auto"/>
          <w:sz w:val="24"/>
          <w:szCs w:val="24"/>
          <w:lang w:val="es-MX"/>
        </w:rPr>
        <w:t xml:space="preserve"> del RLGCT establece la prohibición de prestar cualquier servicio o consumo de alimentos, bebidas o entretenimiento, </w:t>
      </w:r>
      <w:r w:rsidR="000E0218" w:rsidRPr="00A30790">
        <w:rPr>
          <w:color w:val="auto"/>
          <w:sz w:val="24"/>
          <w:szCs w:val="24"/>
        </w:rPr>
        <w:t xml:space="preserve">así como llevar a cabo actividades sociales o de esparcimiento en las áreas destinadas para fumar. </w:t>
      </w:r>
      <w:r w:rsidR="00D2433A" w:rsidRPr="00A30790">
        <w:rPr>
          <w:rFonts w:eastAsia="Times New Roman"/>
          <w:sz w:val="24"/>
          <w:szCs w:val="24"/>
        </w:rPr>
        <w:t xml:space="preserve">Las fracciones I, II y III del artículo reglamentario referido, desarrollan las características necesarias para dar operatividad a las zonas exclusivas para fumar en relación con su ubicación y la proporción de los metros de distancia que debe guardar con otros espacios. </w:t>
      </w:r>
      <w:r w:rsidR="000E0218" w:rsidRPr="00A30790">
        <w:rPr>
          <w:color w:val="auto"/>
          <w:sz w:val="24"/>
          <w:szCs w:val="24"/>
          <w:lang w:val="es-MX"/>
        </w:rPr>
        <w:t xml:space="preserve">El artículo 65 </w:t>
      </w:r>
      <w:r w:rsidR="0093541F" w:rsidRPr="00A30790">
        <w:rPr>
          <w:color w:val="auto"/>
          <w:sz w:val="24"/>
          <w:szCs w:val="24"/>
          <w:lang w:val="es-MX"/>
        </w:rPr>
        <w:t>Bis</w:t>
      </w:r>
      <w:r w:rsidR="000E0218" w:rsidRPr="00A30790">
        <w:rPr>
          <w:color w:val="auto"/>
          <w:sz w:val="24"/>
          <w:szCs w:val="24"/>
          <w:lang w:val="es-MX"/>
        </w:rPr>
        <w:t xml:space="preserve"> del reglamento citado prohíbe que se consuman o tengan encendidos productos de tabaco o nicotina en espacios de concurrencia colectiva como centros de espectáculos y entretenimiento, así como en lugares de consumo o servicio de alimentos o bebidas. </w:t>
      </w:r>
    </w:p>
    <w:p w14:paraId="1429E99D" w14:textId="77777777" w:rsidR="000E0218" w:rsidRPr="00A30790" w:rsidRDefault="000E0218" w:rsidP="000E0218">
      <w:pPr>
        <w:pStyle w:val="ListParagraph"/>
        <w:spacing w:after="0" w:line="276" w:lineRule="auto"/>
        <w:rPr>
          <w:sz w:val="24"/>
          <w:szCs w:val="24"/>
        </w:rPr>
      </w:pPr>
    </w:p>
    <w:p w14:paraId="26F3EB6D" w14:textId="2EC53B99" w:rsidR="000E0218" w:rsidRPr="00A30790" w:rsidRDefault="006521DB" w:rsidP="006521DB">
      <w:pPr>
        <w:pStyle w:val="corte4fondo"/>
        <w:widowControl w:val="0"/>
        <w:spacing w:line="276" w:lineRule="auto"/>
        <w:ind w:firstLine="0"/>
        <w:rPr>
          <w:color w:val="auto"/>
          <w:sz w:val="24"/>
          <w:szCs w:val="24"/>
        </w:rPr>
      </w:pPr>
      <w:r>
        <w:rPr>
          <w:color w:val="auto"/>
          <w:sz w:val="24"/>
          <w:szCs w:val="24"/>
          <w:lang w:val="es-MX"/>
        </w:rPr>
        <w:lastRenderedPageBreak/>
        <w:t>6</w:t>
      </w:r>
      <w:r w:rsidR="007F7B1C">
        <w:rPr>
          <w:color w:val="auto"/>
          <w:sz w:val="24"/>
          <w:szCs w:val="24"/>
          <w:lang w:val="es-MX"/>
        </w:rPr>
        <w:t>7</w:t>
      </w:r>
      <w:r>
        <w:rPr>
          <w:color w:val="auto"/>
          <w:sz w:val="24"/>
          <w:szCs w:val="24"/>
          <w:lang w:val="es-MX"/>
        </w:rPr>
        <w:t xml:space="preserve">. </w:t>
      </w:r>
      <w:r w:rsidR="000E0218" w:rsidRPr="00A30790">
        <w:rPr>
          <w:color w:val="auto"/>
          <w:sz w:val="24"/>
          <w:szCs w:val="24"/>
          <w:lang w:val="es-MX"/>
        </w:rPr>
        <w:t xml:space="preserve">Por ende, en los espacios definidos en el artículo 65 </w:t>
      </w:r>
      <w:r w:rsidR="0093541F" w:rsidRPr="00A30790">
        <w:rPr>
          <w:color w:val="auto"/>
          <w:sz w:val="24"/>
          <w:szCs w:val="24"/>
          <w:lang w:val="es-MX"/>
        </w:rPr>
        <w:t>Bis</w:t>
      </w:r>
      <w:r w:rsidR="000E0218" w:rsidRPr="00A30790">
        <w:rPr>
          <w:color w:val="auto"/>
          <w:sz w:val="24"/>
          <w:szCs w:val="24"/>
          <w:lang w:val="es-MX"/>
        </w:rPr>
        <w:t xml:space="preserve"> del RLGCT existe la prohibición de consumir productos de tabaco pues su finalidad radica en que se realicen actividades de concurrencia colectiva las cuales, en sentido contrario, no pueden realizarse en las zonas exclusivas para fumar en términos del artículo 60 del RLGCT. </w:t>
      </w:r>
      <w:r w:rsidR="000E0218" w:rsidRPr="00A30790">
        <w:rPr>
          <w:color w:val="auto"/>
          <w:sz w:val="24"/>
          <w:szCs w:val="24"/>
        </w:rPr>
        <w:t xml:space="preserve">Ambos artículos contemplan la prohibición expresa de que se consuman productos de tabaco en espacios distintos a las zonas exclusivamente para fumar. </w:t>
      </w:r>
    </w:p>
    <w:p w14:paraId="769B81B2" w14:textId="77777777" w:rsidR="000E0218" w:rsidRPr="00A30790" w:rsidRDefault="000E0218" w:rsidP="000E0218">
      <w:pPr>
        <w:pStyle w:val="ListParagraph"/>
        <w:spacing w:after="0" w:line="276" w:lineRule="auto"/>
        <w:rPr>
          <w:sz w:val="24"/>
          <w:szCs w:val="24"/>
        </w:rPr>
      </w:pPr>
    </w:p>
    <w:p w14:paraId="46CB8658" w14:textId="214FDC10" w:rsidR="000E0218" w:rsidRPr="00A30790" w:rsidRDefault="006521DB" w:rsidP="006521DB">
      <w:pPr>
        <w:pStyle w:val="corte4fondo"/>
        <w:spacing w:line="276" w:lineRule="auto"/>
        <w:ind w:firstLine="0"/>
        <w:rPr>
          <w:color w:val="auto"/>
          <w:sz w:val="24"/>
          <w:szCs w:val="24"/>
        </w:rPr>
      </w:pPr>
      <w:r>
        <w:rPr>
          <w:color w:val="auto"/>
          <w:sz w:val="24"/>
          <w:szCs w:val="24"/>
        </w:rPr>
        <w:t>6</w:t>
      </w:r>
      <w:r w:rsidR="007F7B1C">
        <w:rPr>
          <w:color w:val="auto"/>
          <w:sz w:val="24"/>
          <w:szCs w:val="24"/>
        </w:rPr>
        <w:t>8</w:t>
      </w:r>
      <w:r>
        <w:rPr>
          <w:color w:val="auto"/>
          <w:sz w:val="24"/>
          <w:szCs w:val="24"/>
        </w:rPr>
        <w:t xml:space="preserve">. </w:t>
      </w:r>
      <w:r w:rsidR="000E0218" w:rsidRPr="00A30790">
        <w:rPr>
          <w:color w:val="auto"/>
          <w:sz w:val="24"/>
          <w:szCs w:val="24"/>
        </w:rPr>
        <w:t xml:space="preserve">Por lo tanto, </w:t>
      </w:r>
      <w:r w:rsidR="006C4D93">
        <w:rPr>
          <w:color w:val="auto"/>
          <w:sz w:val="24"/>
          <w:szCs w:val="24"/>
        </w:rPr>
        <w:t>el</w:t>
      </w:r>
      <w:r w:rsidR="00A32F2E" w:rsidRPr="00A30790">
        <w:rPr>
          <w:color w:val="auto"/>
          <w:sz w:val="24"/>
          <w:szCs w:val="24"/>
        </w:rPr>
        <w:t xml:space="preserve"> </w:t>
      </w:r>
      <w:r w:rsidR="001F260A">
        <w:rPr>
          <w:color w:val="auto"/>
          <w:sz w:val="24"/>
          <w:szCs w:val="24"/>
        </w:rPr>
        <w:t>Pleno de la SCJN</w:t>
      </w:r>
      <w:r w:rsidR="000E0218" w:rsidRPr="00A30790">
        <w:rPr>
          <w:color w:val="auto"/>
          <w:sz w:val="24"/>
          <w:szCs w:val="24"/>
        </w:rPr>
        <w:t xml:space="preserve"> considera que los razonamientos desarrollados en torno a la constitucionalidad del artículo 60</w:t>
      </w:r>
      <w:r w:rsidR="00356E49">
        <w:rPr>
          <w:color w:val="auto"/>
          <w:sz w:val="24"/>
          <w:szCs w:val="24"/>
        </w:rPr>
        <w:t xml:space="preserve">, </w:t>
      </w:r>
      <w:r w:rsidR="000A1C9D">
        <w:rPr>
          <w:color w:val="auto"/>
          <w:sz w:val="24"/>
          <w:szCs w:val="24"/>
        </w:rPr>
        <w:t>párrafo primero</w:t>
      </w:r>
      <w:r w:rsidR="00C021BE">
        <w:rPr>
          <w:color w:val="auto"/>
          <w:sz w:val="24"/>
          <w:szCs w:val="24"/>
        </w:rPr>
        <w:t xml:space="preserve">, </w:t>
      </w:r>
      <w:r w:rsidR="00356E49">
        <w:rPr>
          <w:color w:val="auto"/>
          <w:sz w:val="24"/>
          <w:szCs w:val="24"/>
        </w:rPr>
        <w:t>fracciones I, II y III</w:t>
      </w:r>
      <w:r w:rsidR="000E0218" w:rsidRPr="00A30790">
        <w:rPr>
          <w:color w:val="auto"/>
          <w:sz w:val="24"/>
          <w:szCs w:val="24"/>
        </w:rPr>
        <w:t xml:space="preserve"> del RLGCT deben considerarse aplicables al artículo 65 </w:t>
      </w:r>
      <w:r w:rsidR="0093541F" w:rsidRPr="00A30790">
        <w:rPr>
          <w:color w:val="auto"/>
          <w:sz w:val="24"/>
          <w:szCs w:val="24"/>
        </w:rPr>
        <w:t>Bis</w:t>
      </w:r>
      <w:r w:rsidR="000E0218" w:rsidRPr="00A30790">
        <w:rPr>
          <w:color w:val="auto"/>
          <w:sz w:val="24"/>
          <w:szCs w:val="24"/>
        </w:rPr>
        <w:t xml:space="preserve"> del RLGCT. </w:t>
      </w:r>
    </w:p>
    <w:p w14:paraId="08EDC167" w14:textId="77777777" w:rsidR="000E0218" w:rsidRPr="00A30790" w:rsidRDefault="000E0218" w:rsidP="000E0218">
      <w:pPr>
        <w:pStyle w:val="corte4fondo"/>
        <w:spacing w:line="276" w:lineRule="auto"/>
        <w:ind w:firstLine="0"/>
        <w:rPr>
          <w:color w:val="auto"/>
          <w:sz w:val="24"/>
          <w:szCs w:val="24"/>
        </w:rPr>
      </w:pPr>
    </w:p>
    <w:p w14:paraId="1FB6391A" w14:textId="7201902B" w:rsidR="004B4051" w:rsidRPr="00A30790" w:rsidRDefault="006521DB" w:rsidP="006521DB">
      <w:pPr>
        <w:pStyle w:val="corte4fondo"/>
        <w:spacing w:line="276" w:lineRule="auto"/>
        <w:ind w:firstLine="0"/>
        <w:rPr>
          <w:color w:val="auto"/>
          <w:sz w:val="24"/>
          <w:szCs w:val="24"/>
          <w:lang w:val="es-MX"/>
        </w:rPr>
      </w:pPr>
      <w:r>
        <w:rPr>
          <w:color w:val="auto"/>
          <w:sz w:val="24"/>
          <w:szCs w:val="24"/>
        </w:rPr>
        <w:t>6</w:t>
      </w:r>
      <w:r w:rsidR="007F7B1C">
        <w:rPr>
          <w:color w:val="auto"/>
          <w:sz w:val="24"/>
          <w:szCs w:val="24"/>
        </w:rPr>
        <w:t>9</w:t>
      </w:r>
      <w:r>
        <w:rPr>
          <w:color w:val="auto"/>
          <w:sz w:val="24"/>
          <w:szCs w:val="24"/>
        </w:rPr>
        <w:t xml:space="preserve">. </w:t>
      </w:r>
      <w:r w:rsidR="00A53867" w:rsidRPr="00A30790">
        <w:rPr>
          <w:color w:val="auto"/>
          <w:sz w:val="24"/>
          <w:szCs w:val="24"/>
        </w:rPr>
        <w:t>Máxime</w:t>
      </w:r>
      <w:r w:rsidR="000E0218" w:rsidRPr="00A30790">
        <w:rPr>
          <w:color w:val="auto"/>
          <w:sz w:val="24"/>
          <w:szCs w:val="24"/>
        </w:rPr>
        <w:t xml:space="preserve"> que </w:t>
      </w:r>
      <w:r w:rsidR="001F260A">
        <w:rPr>
          <w:color w:val="auto"/>
          <w:sz w:val="24"/>
          <w:szCs w:val="24"/>
        </w:rPr>
        <w:t>la extinta</w:t>
      </w:r>
      <w:r w:rsidR="001F260A" w:rsidRPr="00A30790">
        <w:rPr>
          <w:color w:val="auto"/>
          <w:sz w:val="24"/>
          <w:szCs w:val="24"/>
        </w:rPr>
        <w:t xml:space="preserve"> </w:t>
      </w:r>
      <w:r w:rsidR="000E0218" w:rsidRPr="00A30790">
        <w:rPr>
          <w:color w:val="auto"/>
          <w:sz w:val="24"/>
          <w:szCs w:val="24"/>
        </w:rPr>
        <w:t>Segunda Sala</w:t>
      </w:r>
      <w:r w:rsidR="001F260A">
        <w:rPr>
          <w:color w:val="auto"/>
          <w:sz w:val="24"/>
          <w:szCs w:val="24"/>
        </w:rPr>
        <w:t xml:space="preserve"> de la SCJN</w:t>
      </w:r>
      <w:r w:rsidR="000E0218" w:rsidRPr="00A30790">
        <w:rPr>
          <w:color w:val="auto"/>
          <w:sz w:val="24"/>
          <w:szCs w:val="24"/>
        </w:rPr>
        <w:t>, al resolver los amparos en revisión 145/2024,</w:t>
      </w:r>
      <w:r w:rsidR="000E0218" w:rsidRPr="00A30790">
        <w:rPr>
          <w:rStyle w:val="FootnoteReference"/>
          <w:sz w:val="26"/>
          <w:szCs w:val="26"/>
        </w:rPr>
        <w:footnoteReference w:id="27"/>
      </w:r>
      <w:r w:rsidR="000E0218" w:rsidRPr="00A30790">
        <w:rPr>
          <w:color w:val="auto"/>
          <w:sz w:val="24"/>
          <w:szCs w:val="24"/>
        </w:rPr>
        <w:t xml:space="preserve"> 203/2024</w:t>
      </w:r>
      <w:r w:rsidR="000E0218" w:rsidRPr="00A30790">
        <w:rPr>
          <w:rStyle w:val="FootnoteReference"/>
          <w:color w:val="auto"/>
          <w:sz w:val="24"/>
          <w:szCs w:val="24"/>
        </w:rPr>
        <w:footnoteReference w:id="28"/>
      </w:r>
      <w:r w:rsidR="000E0218" w:rsidRPr="00A30790">
        <w:rPr>
          <w:color w:val="auto"/>
          <w:sz w:val="24"/>
          <w:szCs w:val="24"/>
        </w:rPr>
        <w:t xml:space="preserve"> y 253/2024</w:t>
      </w:r>
      <w:r w:rsidR="001A04C0" w:rsidRPr="00A30790">
        <w:rPr>
          <w:color w:val="auto"/>
          <w:sz w:val="24"/>
          <w:szCs w:val="24"/>
        </w:rPr>
        <w:t>,</w:t>
      </w:r>
      <w:r w:rsidR="000E0218" w:rsidRPr="00A30790">
        <w:rPr>
          <w:rStyle w:val="FootnoteReference"/>
          <w:color w:val="auto"/>
          <w:sz w:val="24"/>
          <w:szCs w:val="24"/>
        </w:rPr>
        <w:footnoteReference w:id="29"/>
      </w:r>
      <w:r w:rsidR="000E0218" w:rsidRPr="00A30790">
        <w:rPr>
          <w:color w:val="auto"/>
          <w:sz w:val="24"/>
          <w:szCs w:val="24"/>
        </w:rPr>
        <w:t xml:space="preserve"> determinó</w:t>
      </w:r>
      <w:r w:rsidR="006A1EBA">
        <w:rPr>
          <w:color w:val="auto"/>
          <w:sz w:val="24"/>
          <w:szCs w:val="24"/>
        </w:rPr>
        <w:t>, mediante criterio obligatorio,</w:t>
      </w:r>
      <w:r w:rsidR="00350874">
        <w:rPr>
          <w:color w:val="auto"/>
          <w:sz w:val="24"/>
          <w:szCs w:val="24"/>
        </w:rPr>
        <w:t xml:space="preserve"> </w:t>
      </w:r>
      <w:r w:rsidR="000E0218" w:rsidRPr="00A30790">
        <w:rPr>
          <w:bCs/>
          <w:sz w:val="24"/>
          <w:szCs w:val="24"/>
          <w:lang w:val="es-MX"/>
        </w:rPr>
        <w:t xml:space="preserve">que la prohibición establecida en el artículo 65 </w:t>
      </w:r>
      <w:r w:rsidR="0093541F" w:rsidRPr="00A30790">
        <w:rPr>
          <w:bCs/>
          <w:sz w:val="24"/>
          <w:szCs w:val="24"/>
          <w:lang w:val="es-MX"/>
        </w:rPr>
        <w:t>Bis</w:t>
      </w:r>
      <w:r w:rsidR="000E0218" w:rsidRPr="00A30790">
        <w:rPr>
          <w:bCs/>
          <w:sz w:val="24"/>
          <w:szCs w:val="24"/>
          <w:lang w:val="es-MX"/>
        </w:rPr>
        <w:t xml:space="preserve"> del RLGCT no es contraria al principio de jerarquía normativa en tanto es una reproducción de la restricción implementada por la legislatura en el </w:t>
      </w:r>
      <w:r w:rsidR="000E0218" w:rsidRPr="00A30790">
        <w:rPr>
          <w:sz w:val="24"/>
          <w:szCs w:val="24"/>
          <w:lang w:val="es-MX"/>
        </w:rPr>
        <w:t>artículo 26</w:t>
      </w:r>
      <w:r w:rsidR="000E0218" w:rsidRPr="00A30790">
        <w:rPr>
          <w:bCs/>
          <w:sz w:val="24"/>
          <w:szCs w:val="24"/>
          <w:lang w:val="es-MX"/>
        </w:rPr>
        <w:t xml:space="preserve"> de la LGCT. Además, </w:t>
      </w:r>
      <w:r w:rsidR="001A04C0" w:rsidRPr="00A30790">
        <w:rPr>
          <w:bCs/>
          <w:sz w:val="24"/>
          <w:szCs w:val="24"/>
          <w:lang w:val="es-MX"/>
        </w:rPr>
        <w:t xml:space="preserve">porque </w:t>
      </w:r>
      <w:r w:rsidR="000E0218" w:rsidRPr="00A30790">
        <w:rPr>
          <w:bCs/>
          <w:sz w:val="24"/>
          <w:szCs w:val="24"/>
          <w:lang w:val="es-MX"/>
        </w:rPr>
        <w:t xml:space="preserve">se limita </w:t>
      </w:r>
      <w:r w:rsidR="000E0218" w:rsidRPr="00A30790">
        <w:rPr>
          <w:bCs/>
          <w:sz w:val="24"/>
          <w:szCs w:val="24"/>
        </w:rPr>
        <w:t xml:space="preserve">a pormenorizar y precisar cuáles son los espacios de concurrencia colectiva. </w:t>
      </w:r>
    </w:p>
    <w:p w14:paraId="2490D1CB" w14:textId="77777777" w:rsidR="006B7045" w:rsidRPr="00A30790" w:rsidRDefault="006B7045" w:rsidP="00A86C9A">
      <w:pPr>
        <w:pStyle w:val="corte4fondo"/>
        <w:spacing w:line="276" w:lineRule="auto"/>
        <w:ind w:firstLine="0"/>
        <w:rPr>
          <w:color w:val="auto"/>
          <w:sz w:val="24"/>
          <w:szCs w:val="24"/>
          <w:lang w:val="es-MX"/>
        </w:rPr>
      </w:pPr>
    </w:p>
    <w:p w14:paraId="2CB94BC0" w14:textId="77777777" w:rsidR="004B4051" w:rsidRPr="00A30790" w:rsidRDefault="004B4051" w:rsidP="004B4051">
      <w:pPr>
        <w:pBdr>
          <w:top w:val="nil"/>
          <w:left w:val="nil"/>
          <w:bottom w:val="nil"/>
          <w:right w:val="nil"/>
          <w:between w:val="nil"/>
          <w:bar w:val="nil"/>
        </w:pBdr>
        <w:spacing w:after="0" w:line="276" w:lineRule="auto"/>
        <w:jc w:val="center"/>
        <w:rPr>
          <w:rFonts w:ascii="Arial" w:eastAsia="Arial" w:hAnsi="Arial" w:cs="Arial"/>
          <w:b/>
          <w:bCs/>
          <w:sz w:val="24"/>
          <w:szCs w:val="24"/>
          <w:u w:color="000000"/>
          <w:bdr w:val="nil"/>
          <w:lang w:val="es-ES_tradnl" w:eastAsia="es-MX"/>
        </w:rPr>
      </w:pPr>
      <w:r w:rsidRPr="00A30790">
        <w:rPr>
          <w:rFonts w:ascii="Arial" w:eastAsia="Arial" w:hAnsi="Arial" w:cs="Arial"/>
          <w:b/>
          <w:bCs/>
          <w:sz w:val="24"/>
          <w:szCs w:val="24"/>
          <w:u w:color="000000"/>
          <w:bdr w:val="nil"/>
          <w:lang w:val="es-ES_tradnl" w:eastAsia="es-MX"/>
        </w:rPr>
        <w:t>VI. JURISPRUDENCIA PROPUESTA</w:t>
      </w:r>
    </w:p>
    <w:p w14:paraId="5B9BCC28" w14:textId="77777777" w:rsidR="004B4051" w:rsidRPr="00A30790" w:rsidRDefault="004B4051" w:rsidP="004B4051">
      <w:pPr>
        <w:pBdr>
          <w:top w:val="nil"/>
          <w:left w:val="nil"/>
          <w:bottom w:val="nil"/>
          <w:right w:val="nil"/>
          <w:between w:val="nil"/>
          <w:bar w:val="nil"/>
        </w:pBdr>
        <w:spacing w:after="0" w:line="276" w:lineRule="auto"/>
        <w:jc w:val="center"/>
        <w:rPr>
          <w:rFonts w:ascii="Arial" w:eastAsia="Arial" w:hAnsi="Arial" w:cs="Arial"/>
          <w:b/>
          <w:bCs/>
          <w:sz w:val="24"/>
          <w:szCs w:val="24"/>
          <w:u w:color="000000"/>
          <w:bdr w:val="nil"/>
          <w:lang w:val="es-ES_tradnl" w:eastAsia="es-MX"/>
        </w:rPr>
      </w:pPr>
    </w:p>
    <w:p w14:paraId="02F3F858" w14:textId="618A0B48" w:rsidR="004B4051" w:rsidRPr="00A30790" w:rsidRDefault="00620D7A" w:rsidP="006521DB">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r>
        <w:rPr>
          <w:rFonts w:ascii="Arial" w:eastAsia="Arial" w:hAnsi="Arial" w:cs="Arial"/>
          <w:sz w:val="24"/>
          <w:szCs w:val="24"/>
          <w:u w:color="000000"/>
          <w:bdr w:val="nil"/>
          <w:lang w:val="es-ES_tradnl" w:eastAsia="es-MX"/>
        </w:rPr>
        <w:t>70</w:t>
      </w:r>
      <w:r w:rsidR="006521DB">
        <w:rPr>
          <w:rFonts w:ascii="Arial" w:eastAsia="Arial" w:hAnsi="Arial" w:cs="Arial"/>
          <w:sz w:val="24"/>
          <w:szCs w:val="24"/>
          <w:u w:color="000000"/>
          <w:bdr w:val="nil"/>
          <w:lang w:val="es-ES_tradnl" w:eastAsia="es-MX"/>
        </w:rPr>
        <w:t xml:space="preserve">. </w:t>
      </w:r>
      <w:r w:rsidR="00793633">
        <w:rPr>
          <w:rFonts w:ascii="Arial" w:eastAsia="Arial" w:hAnsi="Arial" w:cs="Arial"/>
          <w:sz w:val="24"/>
          <w:szCs w:val="24"/>
          <w:u w:color="000000"/>
          <w:bdr w:val="nil"/>
          <w:lang w:val="es-ES_tradnl" w:eastAsia="es-MX"/>
        </w:rPr>
        <w:t>E</w:t>
      </w:r>
      <w:r w:rsidR="004B4051" w:rsidRPr="00A30790">
        <w:rPr>
          <w:rFonts w:ascii="Arial" w:eastAsia="Arial" w:hAnsi="Arial" w:cs="Arial"/>
          <w:sz w:val="24"/>
          <w:szCs w:val="24"/>
          <w:u w:color="000000"/>
          <w:bdr w:val="nil"/>
          <w:lang w:val="es-ES_tradnl" w:eastAsia="es-MX"/>
        </w:rPr>
        <w:t>l criterio que debe prevalecer, con el carácter de jurisprudencia, en términos del artículo 226, fracción II, de la Ley de Amparo, es el siguiente:</w:t>
      </w:r>
    </w:p>
    <w:p w14:paraId="648B0B54" w14:textId="77777777" w:rsidR="004B4051" w:rsidRPr="00A30790" w:rsidRDefault="004B4051" w:rsidP="004B4051">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MX"/>
        </w:rPr>
      </w:pPr>
    </w:p>
    <w:p w14:paraId="092DB177" w14:textId="77777777" w:rsidR="00E05CF9" w:rsidRPr="00E05CF9" w:rsidRDefault="00E05CF9" w:rsidP="00E05CF9">
      <w:pPr>
        <w:pStyle w:val="corte4fondo"/>
        <w:spacing w:line="276" w:lineRule="auto"/>
        <w:ind w:firstLine="0"/>
        <w:rPr>
          <w:b/>
          <w:bCs/>
          <w:sz w:val="24"/>
          <w:szCs w:val="24"/>
          <w:lang w:val="es-MX"/>
        </w:rPr>
      </w:pPr>
      <w:bookmarkStart w:id="4" w:name="_Hlk210211378"/>
      <w:bookmarkStart w:id="5" w:name="_Toc253563841"/>
      <w:bookmarkStart w:id="6" w:name="_Toc253563840"/>
      <w:r w:rsidRPr="00E05CF9">
        <w:rPr>
          <w:b/>
          <w:bCs/>
          <w:sz w:val="24"/>
          <w:szCs w:val="24"/>
          <w:lang w:val="es-MX"/>
        </w:rPr>
        <w:t>CONTROL DEL TABACO. EL ARTÍCULO 60, PÁRRAFO PRIMERO, FRACCIONES I, II Y III, DEL REGLAMENTO DE LA LEY GENERAL RELATIVA, QUE REGULA LAS ZONAS EXCLUSIVAS PARA FUMAR Y ESTABLECE SUS CARACTERÍSTICAS, NO VIOLA LOS PRINCIPIOS DE RESERVA DE LEY Y DE SUBORDINACIÓN JERÁRQUICA.</w:t>
      </w:r>
    </w:p>
    <w:bookmarkEnd w:id="4"/>
    <w:p w14:paraId="38FDD269" w14:textId="77777777" w:rsidR="00E05CF9" w:rsidRPr="00E05CF9" w:rsidRDefault="00E05CF9" w:rsidP="00E05CF9">
      <w:pPr>
        <w:pStyle w:val="corte4fondo"/>
        <w:spacing w:line="276" w:lineRule="auto"/>
        <w:rPr>
          <w:b/>
          <w:bCs/>
          <w:sz w:val="24"/>
          <w:szCs w:val="24"/>
          <w:lang w:val="es-MX"/>
        </w:rPr>
      </w:pPr>
    </w:p>
    <w:p w14:paraId="7C7DD81D" w14:textId="77777777" w:rsidR="00E05CF9" w:rsidRPr="00E05CF9" w:rsidRDefault="00E05CF9" w:rsidP="00E05CF9">
      <w:pPr>
        <w:pStyle w:val="corte4fondo"/>
        <w:spacing w:line="276" w:lineRule="auto"/>
        <w:ind w:firstLine="0"/>
        <w:rPr>
          <w:b/>
          <w:bCs/>
          <w:sz w:val="24"/>
          <w:szCs w:val="24"/>
          <w:lang w:val="es-MX"/>
        </w:rPr>
      </w:pPr>
      <w:r w:rsidRPr="00E05CF9">
        <w:rPr>
          <w:b/>
          <w:bCs/>
          <w:sz w:val="24"/>
          <w:szCs w:val="24"/>
          <w:lang w:val="es-MX"/>
        </w:rPr>
        <w:lastRenderedPageBreak/>
        <w:t xml:space="preserve">Hechos: </w:t>
      </w:r>
      <w:r w:rsidRPr="00E05CF9">
        <w:rPr>
          <w:sz w:val="24"/>
          <w:szCs w:val="24"/>
          <w:lang w:val="es-MX"/>
        </w:rPr>
        <w:t>Los Tribunales Colegiados de Circuito contendientes sustentaron criterios contradictorios al analizar si el artículo citado viola los principios de reserva de ley y de subordinación jerárquica, respecto de lo dispuesto por la Ley General para el Control del Tabaco.</w:t>
      </w:r>
    </w:p>
    <w:p w14:paraId="02D8C5CD" w14:textId="77777777" w:rsidR="00E05CF9" w:rsidRPr="00E05CF9" w:rsidRDefault="00E05CF9" w:rsidP="00E05CF9">
      <w:pPr>
        <w:pStyle w:val="corte4fondo"/>
        <w:spacing w:line="276" w:lineRule="auto"/>
        <w:rPr>
          <w:b/>
          <w:bCs/>
          <w:sz w:val="24"/>
          <w:szCs w:val="24"/>
          <w:lang w:val="es-MX"/>
        </w:rPr>
      </w:pPr>
    </w:p>
    <w:p w14:paraId="5129074A" w14:textId="77777777" w:rsidR="00E05CF9" w:rsidRPr="00E05CF9" w:rsidRDefault="00E05CF9" w:rsidP="00E05CF9">
      <w:pPr>
        <w:pStyle w:val="corte4fondo"/>
        <w:spacing w:line="276" w:lineRule="auto"/>
        <w:ind w:firstLine="0"/>
        <w:rPr>
          <w:b/>
          <w:bCs/>
          <w:sz w:val="24"/>
          <w:szCs w:val="24"/>
          <w:u w:val="single"/>
          <w:lang w:val="es-MX"/>
        </w:rPr>
      </w:pPr>
      <w:r w:rsidRPr="00E05CF9">
        <w:rPr>
          <w:b/>
          <w:bCs/>
          <w:sz w:val="24"/>
          <w:szCs w:val="24"/>
          <w:lang w:val="es-MX"/>
        </w:rPr>
        <w:t xml:space="preserve">Criterio jurídico: </w:t>
      </w:r>
      <w:r w:rsidRPr="00E05CF9">
        <w:rPr>
          <w:sz w:val="24"/>
          <w:szCs w:val="24"/>
          <w:lang w:val="es-MX"/>
        </w:rPr>
        <w:t>El artículo 60, párrafo primero, fracciones I, II y III, del Reglamento de la Ley General para el Control del Tabaco no viola los principios de reserva de ley y de subordinación jerárquica.</w:t>
      </w:r>
    </w:p>
    <w:p w14:paraId="2E09761B" w14:textId="77777777" w:rsidR="00E05CF9" w:rsidRPr="00E05CF9" w:rsidRDefault="00E05CF9" w:rsidP="00E05CF9">
      <w:pPr>
        <w:pStyle w:val="corte4fondo"/>
        <w:spacing w:line="276" w:lineRule="auto"/>
        <w:rPr>
          <w:b/>
          <w:bCs/>
          <w:sz w:val="24"/>
          <w:szCs w:val="24"/>
          <w:lang w:val="es-MX"/>
        </w:rPr>
      </w:pPr>
    </w:p>
    <w:p w14:paraId="3C04BA95" w14:textId="77777777" w:rsidR="00E05CF9" w:rsidRPr="00E05CF9" w:rsidRDefault="00E05CF9" w:rsidP="00E05CF9">
      <w:pPr>
        <w:pStyle w:val="corte4fondo"/>
        <w:spacing w:line="276" w:lineRule="auto"/>
        <w:ind w:firstLine="0"/>
        <w:rPr>
          <w:sz w:val="24"/>
          <w:szCs w:val="24"/>
          <w:lang w:val="es-MX"/>
        </w:rPr>
      </w:pPr>
      <w:r w:rsidRPr="00E05CF9">
        <w:rPr>
          <w:b/>
          <w:bCs/>
          <w:sz w:val="24"/>
          <w:szCs w:val="24"/>
          <w:lang w:val="es-MX"/>
        </w:rPr>
        <w:t>Justificación</w:t>
      </w:r>
      <w:r w:rsidRPr="00E05CF9">
        <w:rPr>
          <w:sz w:val="24"/>
          <w:szCs w:val="24"/>
          <w:lang w:val="es-MX"/>
        </w:rPr>
        <w:t>:</w:t>
      </w:r>
      <w:bookmarkEnd w:id="5"/>
      <w:bookmarkEnd w:id="6"/>
      <w:r w:rsidRPr="00E05CF9">
        <w:rPr>
          <w:b/>
          <w:bCs/>
          <w:sz w:val="24"/>
          <w:szCs w:val="24"/>
          <w:lang w:val="es-MX"/>
        </w:rPr>
        <w:t xml:space="preserve"> </w:t>
      </w:r>
      <w:r w:rsidRPr="00E05CF9">
        <w:rPr>
          <w:sz w:val="24"/>
          <w:szCs w:val="24"/>
          <w:lang w:val="es-MX"/>
        </w:rPr>
        <w:t>El artículo 27 de la Ley General para el Control del Tabaco prevé que las zonas exclusivas para personas fumadoras deben ubicarse al aire libre, de conformidad con las disposiciones reglamentarias que establezca la Secretaría de Salud. Por su parte, el referido artículo 60 reitera la ubicación de dichas zonas al aire libre, además de complementar y especificar la prohibición de realizar actividades diferentes a fumar, como la prestación de cualquier servicio o consumo de alimentos, bebidas o entretenimiento, entre otros, así como de llevar a cabo actividades sociales o de esparcimiento. Asimismo, las fracciones I, II y III del citado artículo 60 desarrollan las características necesarias para dar operatividad a las zonas exclusivas para fumar en relación con su ubicación y la proporción de los metros de distancia que deben guardar con otros espacios. En consecuencia, la norma reglamentaria respeta los principios de reserva de ley y de subordinación jerárquica contenidos en el artículo 89, fracción I, de la Constitución Política de los Estados Unidos Mexicanos, toda vez que cumple con su propósito de puntualizar las disposiciones reglamentarias necesarias para la ejecución efectiva de la exclusividad de las zonas para fumar sin añadir cuestiones novedosas y en atención a la facultad delimitada por el artículo 27 de la Ley General para el Control del Tabaco.</w:t>
      </w:r>
    </w:p>
    <w:p w14:paraId="44695935" w14:textId="77777777" w:rsidR="00084D19" w:rsidRPr="00A30790" w:rsidRDefault="00084D19" w:rsidP="00084D19">
      <w:pPr>
        <w:pStyle w:val="corte4fondo"/>
        <w:spacing w:line="276" w:lineRule="auto"/>
        <w:ind w:firstLine="0"/>
        <w:rPr>
          <w:color w:val="auto"/>
          <w:sz w:val="24"/>
          <w:szCs w:val="24"/>
          <w:lang w:val="es-MX"/>
        </w:rPr>
      </w:pPr>
    </w:p>
    <w:p w14:paraId="1DA03E19" w14:textId="77783606" w:rsidR="007A5897" w:rsidRPr="00A30790" w:rsidRDefault="00657F06" w:rsidP="000B392B">
      <w:pPr>
        <w:pStyle w:val="corte4fondo"/>
        <w:spacing w:line="276" w:lineRule="auto"/>
        <w:ind w:firstLine="0"/>
        <w:jc w:val="center"/>
        <w:rPr>
          <w:b/>
          <w:bCs/>
          <w:color w:val="auto"/>
          <w:sz w:val="24"/>
          <w:szCs w:val="24"/>
          <w:lang w:val="es-MX"/>
        </w:rPr>
      </w:pPr>
      <w:r w:rsidRPr="00A30790">
        <w:rPr>
          <w:b/>
          <w:bCs/>
          <w:color w:val="auto"/>
          <w:sz w:val="24"/>
          <w:szCs w:val="24"/>
        </w:rPr>
        <w:t>V</w:t>
      </w:r>
      <w:r w:rsidR="001E7931" w:rsidRPr="00A30790">
        <w:rPr>
          <w:b/>
          <w:bCs/>
          <w:color w:val="auto"/>
          <w:sz w:val="24"/>
          <w:szCs w:val="24"/>
        </w:rPr>
        <w:t>I</w:t>
      </w:r>
      <w:r w:rsidRPr="00A30790">
        <w:rPr>
          <w:b/>
          <w:bCs/>
          <w:color w:val="auto"/>
          <w:sz w:val="24"/>
          <w:szCs w:val="24"/>
        </w:rPr>
        <w:t xml:space="preserve">I. </w:t>
      </w:r>
      <w:r w:rsidRPr="00A30790">
        <w:rPr>
          <w:b/>
          <w:bCs/>
          <w:color w:val="auto"/>
          <w:sz w:val="24"/>
          <w:szCs w:val="24"/>
          <w:lang w:val="es-MX"/>
        </w:rPr>
        <w:t>DECISIÓN</w:t>
      </w:r>
    </w:p>
    <w:p w14:paraId="4BA92E93" w14:textId="77777777" w:rsidR="00E47548" w:rsidRPr="00A30790" w:rsidRDefault="00E47548" w:rsidP="000B392B">
      <w:pPr>
        <w:pStyle w:val="corte4fondo"/>
        <w:spacing w:line="276" w:lineRule="auto"/>
        <w:ind w:firstLine="0"/>
        <w:rPr>
          <w:b/>
          <w:bCs/>
          <w:color w:val="auto"/>
          <w:sz w:val="24"/>
          <w:szCs w:val="24"/>
        </w:rPr>
      </w:pPr>
    </w:p>
    <w:p w14:paraId="1DA03E1A" w14:textId="00DDD588" w:rsidR="005070D1" w:rsidRPr="00A30790" w:rsidRDefault="00D531AB" w:rsidP="000B392B">
      <w:pPr>
        <w:pStyle w:val="corte4fondo"/>
        <w:tabs>
          <w:tab w:val="left" w:pos="426"/>
          <w:tab w:val="left" w:pos="993"/>
        </w:tabs>
        <w:spacing w:line="276" w:lineRule="auto"/>
        <w:ind w:firstLine="0"/>
        <w:rPr>
          <w:bCs/>
          <w:color w:val="auto"/>
          <w:sz w:val="24"/>
          <w:szCs w:val="24"/>
          <w:lang w:val="es-MX"/>
        </w:rPr>
      </w:pPr>
      <w:r w:rsidRPr="00A30790">
        <w:rPr>
          <w:bCs/>
          <w:color w:val="auto"/>
          <w:sz w:val="24"/>
          <w:szCs w:val="24"/>
          <w:lang w:val="es-MX"/>
        </w:rPr>
        <w:t xml:space="preserve">Por todo lo expuesto y fundado, </w:t>
      </w:r>
      <w:r w:rsidR="00A43395">
        <w:rPr>
          <w:bCs/>
          <w:color w:val="auto"/>
          <w:sz w:val="24"/>
          <w:szCs w:val="24"/>
          <w:lang w:val="es-MX"/>
        </w:rPr>
        <w:t>este Pleno</w:t>
      </w:r>
      <w:r w:rsidRPr="00A30790">
        <w:rPr>
          <w:bCs/>
          <w:color w:val="auto"/>
          <w:sz w:val="24"/>
          <w:szCs w:val="24"/>
          <w:lang w:val="es-MX"/>
        </w:rPr>
        <w:t xml:space="preserve"> de la Suprema Corte de Justicia de la Nación resuelve:</w:t>
      </w:r>
      <w:r w:rsidR="007A5897" w:rsidRPr="00A30790">
        <w:rPr>
          <w:bCs/>
          <w:color w:val="auto"/>
          <w:sz w:val="24"/>
          <w:szCs w:val="24"/>
          <w:lang w:val="es-MX"/>
        </w:rPr>
        <w:t xml:space="preserve"> </w:t>
      </w:r>
    </w:p>
    <w:p w14:paraId="67175C66" w14:textId="77777777" w:rsidR="00181428" w:rsidRPr="00A30790" w:rsidRDefault="00181428" w:rsidP="000B392B">
      <w:pPr>
        <w:pStyle w:val="corte4fondo"/>
        <w:tabs>
          <w:tab w:val="left" w:pos="426"/>
          <w:tab w:val="left" w:pos="993"/>
        </w:tabs>
        <w:spacing w:line="276" w:lineRule="auto"/>
        <w:ind w:firstLine="0"/>
        <w:rPr>
          <w:bCs/>
          <w:color w:val="auto"/>
          <w:sz w:val="24"/>
          <w:szCs w:val="24"/>
          <w:lang w:val="es-MX"/>
        </w:rPr>
      </w:pPr>
    </w:p>
    <w:p w14:paraId="06BFE53F" w14:textId="77777777" w:rsidR="009953DA" w:rsidRPr="00A30790" w:rsidRDefault="009953DA" w:rsidP="00865E10">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r w:rsidRPr="00A30790">
        <w:rPr>
          <w:rFonts w:ascii="Arial" w:eastAsia="Arial" w:hAnsi="Arial" w:cs="Arial"/>
          <w:b/>
          <w:bCs/>
          <w:sz w:val="24"/>
          <w:szCs w:val="24"/>
          <w:u w:color="000000"/>
          <w:bdr w:val="nil"/>
          <w:lang w:eastAsia="es-MX"/>
        </w:rPr>
        <w:t xml:space="preserve">PRIMERO. </w:t>
      </w:r>
      <w:r w:rsidRPr="00A30790">
        <w:rPr>
          <w:rFonts w:ascii="Arial" w:eastAsia="Arial" w:hAnsi="Arial" w:cs="Arial"/>
          <w:sz w:val="24"/>
          <w:szCs w:val="24"/>
          <w:u w:color="000000"/>
          <w:bdr w:val="nil"/>
          <w:lang w:eastAsia="es-MX"/>
        </w:rPr>
        <w:t xml:space="preserve">Existe la contradicción de criterios denunciada. </w:t>
      </w:r>
    </w:p>
    <w:p w14:paraId="0ACA64A7" w14:textId="77777777" w:rsidR="009953DA" w:rsidRPr="00A30790" w:rsidRDefault="009953DA" w:rsidP="009953DA">
      <w:pPr>
        <w:pBdr>
          <w:top w:val="nil"/>
          <w:left w:val="nil"/>
          <w:bottom w:val="nil"/>
          <w:right w:val="nil"/>
          <w:between w:val="nil"/>
          <w:bar w:val="nil"/>
        </w:pBdr>
        <w:spacing w:after="0" w:line="276" w:lineRule="auto"/>
        <w:ind w:firstLine="709"/>
        <w:jc w:val="both"/>
        <w:rPr>
          <w:rFonts w:ascii="Arial" w:eastAsia="Arial" w:hAnsi="Arial" w:cs="Arial"/>
          <w:b/>
          <w:bCs/>
          <w:sz w:val="24"/>
          <w:szCs w:val="24"/>
          <w:u w:color="000000"/>
          <w:bdr w:val="nil"/>
          <w:lang w:eastAsia="es-MX"/>
        </w:rPr>
      </w:pPr>
    </w:p>
    <w:p w14:paraId="11840814" w14:textId="59557BE0" w:rsidR="009953DA" w:rsidRPr="00A30790" w:rsidRDefault="009953DA" w:rsidP="00865E10">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r w:rsidRPr="00A30790">
        <w:rPr>
          <w:rFonts w:ascii="Arial" w:eastAsia="Arial" w:hAnsi="Arial" w:cs="Arial"/>
          <w:b/>
          <w:bCs/>
          <w:sz w:val="24"/>
          <w:szCs w:val="24"/>
          <w:u w:color="000000"/>
          <w:bdr w:val="nil"/>
          <w:lang w:eastAsia="es-MX"/>
        </w:rPr>
        <w:t xml:space="preserve">SEGUNDO. </w:t>
      </w:r>
      <w:r w:rsidRPr="00A30790">
        <w:rPr>
          <w:rFonts w:ascii="Arial" w:eastAsia="Arial" w:hAnsi="Arial" w:cs="Arial"/>
          <w:sz w:val="24"/>
          <w:szCs w:val="24"/>
          <w:u w:color="000000"/>
          <w:bdr w:val="nil"/>
          <w:lang w:eastAsia="es-MX"/>
        </w:rPr>
        <w:t xml:space="preserve">Debe prevalecer con carácter de jurisprudencia el criterio sustentado por </w:t>
      </w:r>
      <w:r w:rsidR="00A43395">
        <w:rPr>
          <w:rFonts w:ascii="Arial" w:eastAsia="Arial" w:hAnsi="Arial" w:cs="Arial"/>
          <w:sz w:val="24"/>
          <w:szCs w:val="24"/>
          <w:u w:color="000000"/>
          <w:bdr w:val="nil"/>
          <w:lang w:eastAsia="es-MX"/>
        </w:rPr>
        <w:t>el Pleno</w:t>
      </w:r>
      <w:r w:rsidRPr="00A30790">
        <w:rPr>
          <w:rFonts w:ascii="Arial" w:eastAsia="Arial" w:hAnsi="Arial" w:cs="Arial"/>
          <w:sz w:val="24"/>
          <w:szCs w:val="24"/>
          <w:u w:color="000000"/>
          <w:bdr w:val="nil"/>
          <w:lang w:eastAsia="es-MX"/>
        </w:rPr>
        <w:t xml:space="preserve"> de la Suprema Corte de Justicia de la Nación. </w:t>
      </w:r>
    </w:p>
    <w:p w14:paraId="11369D98" w14:textId="77777777" w:rsidR="009953DA" w:rsidRPr="00A30790" w:rsidRDefault="009953DA" w:rsidP="009953DA">
      <w:pPr>
        <w:pBdr>
          <w:top w:val="nil"/>
          <w:left w:val="nil"/>
          <w:bottom w:val="nil"/>
          <w:right w:val="nil"/>
          <w:between w:val="nil"/>
          <w:bar w:val="nil"/>
        </w:pBdr>
        <w:spacing w:after="0" w:line="276" w:lineRule="auto"/>
        <w:ind w:firstLine="709"/>
        <w:jc w:val="both"/>
        <w:rPr>
          <w:rFonts w:ascii="Arial" w:eastAsia="Arial" w:hAnsi="Arial" w:cs="Arial"/>
          <w:sz w:val="24"/>
          <w:szCs w:val="24"/>
          <w:u w:color="000000"/>
          <w:bdr w:val="nil"/>
          <w:lang w:eastAsia="es-MX"/>
        </w:rPr>
      </w:pPr>
    </w:p>
    <w:p w14:paraId="774877C7" w14:textId="77777777" w:rsidR="009953DA" w:rsidRDefault="009953DA" w:rsidP="00865E10">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r w:rsidRPr="00A30790">
        <w:rPr>
          <w:rFonts w:ascii="Arial" w:eastAsia="Arial" w:hAnsi="Arial" w:cs="Arial"/>
          <w:b/>
          <w:bCs/>
          <w:sz w:val="24"/>
          <w:szCs w:val="24"/>
          <w:u w:color="000000"/>
          <w:bdr w:val="nil"/>
          <w:lang w:eastAsia="es-MX"/>
        </w:rPr>
        <w:t xml:space="preserve">TERCERO. </w:t>
      </w:r>
      <w:r w:rsidRPr="00A30790">
        <w:rPr>
          <w:rFonts w:ascii="Arial" w:eastAsia="Arial" w:hAnsi="Arial" w:cs="Arial"/>
          <w:sz w:val="24"/>
          <w:szCs w:val="24"/>
          <w:u w:color="000000"/>
          <w:bdr w:val="nil"/>
          <w:lang w:eastAsia="es-MX"/>
        </w:rPr>
        <w:t>Publíquese la tesis de jurisprudencia que se sustenta en la presente resolución en términos de lo dispuesto en los artículos 219 y 220 de la Ley de Amparo.</w:t>
      </w:r>
    </w:p>
    <w:p w14:paraId="72E6F409" w14:textId="77777777" w:rsidR="00C06ECB" w:rsidRDefault="00C06ECB" w:rsidP="00865E10">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p>
    <w:p w14:paraId="54FC689A" w14:textId="3C4CC1FE" w:rsidR="00C06ECB" w:rsidRPr="00C06ECB" w:rsidRDefault="00C06ECB" w:rsidP="00865E10">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val="es-ES_tradnl" w:eastAsia="es-ES"/>
        </w:rPr>
      </w:pPr>
      <w:r w:rsidRPr="00A30790">
        <w:rPr>
          <w:rFonts w:ascii="Arial" w:eastAsia="Arial" w:hAnsi="Arial" w:cs="Arial"/>
          <w:b/>
          <w:bCs/>
          <w:sz w:val="24"/>
          <w:szCs w:val="24"/>
          <w:u w:color="000000"/>
          <w:bdr w:val="nil"/>
          <w:lang w:eastAsia="es-MX"/>
        </w:rPr>
        <w:lastRenderedPageBreak/>
        <w:t>Notifíquese,</w:t>
      </w:r>
      <w:r w:rsidRPr="00A30790">
        <w:rPr>
          <w:rFonts w:ascii="Arial" w:eastAsia="Arial" w:hAnsi="Arial" w:cs="Arial"/>
          <w:sz w:val="24"/>
          <w:szCs w:val="24"/>
          <w:u w:color="000000"/>
          <w:bdr w:val="nil"/>
          <w:lang w:eastAsia="es-MX"/>
        </w:rPr>
        <w:t xml:space="preserve"> </w:t>
      </w:r>
      <w:r w:rsidRPr="00A30790">
        <w:rPr>
          <w:rFonts w:ascii="Arial" w:eastAsia="Arial" w:hAnsi="Arial" w:cs="Arial"/>
          <w:sz w:val="24"/>
          <w:szCs w:val="24"/>
          <w:u w:color="000000"/>
          <w:bdr w:val="nil"/>
          <w:lang w:eastAsia="es-ES"/>
        </w:rPr>
        <w:t>con testimonio de esta resolución a los órganos contendientes; envíese la jurisprudencia y la parte considerativa de este fallo a la Dirección General de la Coordinación de Compilación y Sistematización de Tesis, para efectos de su publicación en el Semanario Judicial de la Federación y en su Gaceta conforme a los artículos 219 y 220 de la Ley de Amparo; y, en su oportunidad, archívese el expediente como asunto concluido.</w:t>
      </w:r>
    </w:p>
    <w:p w14:paraId="322809E6" w14:textId="77777777" w:rsidR="009953DA" w:rsidRDefault="009953DA" w:rsidP="009953DA">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p>
    <w:p w14:paraId="7B78AE8B" w14:textId="4BC11D56" w:rsidR="00631007" w:rsidRDefault="00631007" w:rsidP="009953DA">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r>
        <w:rPr>
          <w:rFonts w:ascii="Arial" w:eastAsia="Arial" w:hAnsi="Arial" w:cs="Arial"/>
          <w:sz w:val="24"/>
          <w:szCs w:val="24"/>
          <w:u w:color="000000"/>
          <w:bdr w:val="nil"/>
          <w:lang w:eastAsia="es-MX"/>
        </w:rPr>
        <w:t xml:space="preserve">Así lo resolvió el Pleno de la Suprema Corte de Justicia de la Nación por mayoría de ocho votos </w:t>
      </w:r>
      <w:r w:rsidR="00BE53DC">
        <w:rPr>
          <w:rFonts w:ascii="Arial" w:eastAsia="Arial" w:hAnsi="Arial" w:cs="Arial"/>
          <w:sz w:val="24"/>
          <w:szCs w:val="24"/>
          <w:u w:color="000000"/>
          <w:bdr w:val="nil"/>
          <w:lang w:eastAsia="es-MX"/>
        </w:rPr>
        <w:t>de las personas Ministras Herrerías Guerra, Espinosa Betanzo, Ríos González, Esquivel Mossa, Batres Guadarrama (ponente), Figueroa Mejía, Guerrero García</w:t>
      </w:r>
      <w:r w:rsidR="0091675A">
        <w:rPr>
          <w:rFonts w:ascii="Arial" w:eastAsia="Arial" w:hAnsi="Arial" w:cs="Arial"/>
          <w:sz w:val="24"/>
          <w:szCs w:val="24"/>
          <w:u w:color="000000"/>
          <w:bdr w:val="nil"/>
          <w:lang w:eastAsia="es-MX"/>
        </w:rPr>
        <w:t xml:space="preserve"> y Presidente Aguilar Ortiz; la Ministra Ortiz Ahlf emitió su voto en contra. La Ministra Esquivel Mossa anunció que formulará voto concurrente. </w:t>
      </w:r>
    </w:p>
    <w:p w14:paraId="74DC8CAB" w14:textId="77777777" w:rsidR="0091675A" w:rsidRDefault="0091675A" w:rsidP="009953DA">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p>
    <w:p w14:paraId="3D0B2674" w14:textId="19B3E145" w:rsidR="0091675A" w:rsidRDefault="0091675A" w:rsidP="009953DA">
      <w:pPr>
        <w:pBdr>
          <w:top w:val="nil"/>
          <w:left w:val="nil"/>
          <w:bottom w:val="nil"/>
          <w:right w:val="nil"/>
          <w:between w:val="nil"/>
          <w:bar w:val="nil"/>
        </w:pBdr>
        <w:spacing w:after="0" w:line="276" w:lineRule="auto"/>
        <w:jc w:val="both"/>
        <w:rPr>
          <w:rFonts w:ascii="Arial" w:eastAsia="Arial" w:hAnsi="Arial" w:cs="Arial"/>
          <w:sz w:val="24"/>
          <w:szCs w:val="24"/>
          <w:u w:color="000000"/>
          <w:bdr w:val="nil"/>
          <w:lang w:eastAsia="es-MX"/>
        </w:rPr>
      </w:pPr>
      <w:r>
        <w:rPr>
          <w:rFonts w:ascii="Arial" w:eastAsia="Arial" w:hAnsi="Arial" w:cs="Arial"/>
          <w:sz w:val="24"/>
          <w:szCs w:val="24"/>
          <w:u w:color="000000"/>
          <w:bdr w:val="nil"/>
          <w:lang w:eastAsia="es-MX"/>
        </w:rPr>
        <w:t xml:space="preserve">El señor Ministro Presidente Aguilar Ortiz declaró que el asunto se resolvió en los términos propuestos. </w:t>
      </w:r>
    </w:p>
    <w:p w14:paraId="511CE36A" w14:textId="77777777" w:rsidR="006521DB" w:rsidRDefault="006521DB" w:rsidP="00C910FB">
      <w:pPr>
        <w:pStyle w:val="corte4fondo"/>
        <w:spacing w:line="276" w:lineRule="auto"/>
        <w:ind w:firstLine="0"/>
        <w:rPr>
          <w:b/>
          <w:bCs/>
          <w:color w:val="auto"/>
          <w:sz w:val="24"/>
          <w:szCs w:val="24"/>
          <w:lang w:val="es-MX"/>
        </w:rPr>
      </w:pPr>
    </w:p>
    <w:p w14:paraId="640537B5" w14:textId="40D69349" w:rsidR="009D3065" w:rsidRPr="003E68C0" w:rsidRDefault="009D3065" w:rsidP="009D3065">
      <w:pPr>
        <w:pStyle w:val="corte4fondo"/>
        <w:widowControl w:val="0"/>
        <w:spacing w:line="276" w:lineRule="auto"/>
        <w:ind w:firstLine="0"/>
        <w:rPr>
          <w:sz w:val="24"/>
          <w:szCs w:val="24"/>
          <w:lang w:val="es-ES"/>
        </w:rPr>
      </w:pPr>
      <w:r w:rsidRPr="003E68C0">
        <w:rPr>
          <w:sz w:val="24"/>
          <w:szCs w:val="24"/>
          <w:lang w:val="es-ES"/>
        </w:rPr>
        <w:t xml:space="preserve">Firman el </w:t>
      </w:r>
      <w:proofErr w:type="gramStart"/>
      <w:r w:rsidRPr="003E68C0">
        <w:rPr>
          <w:sz w:val="24"/>
          <w:szCs w:val="24"/>
          <w:lang w:val="es-ES"/>
        </w:rPr>
        <w:t>Ministro Presidente</w:t>
      </w:r>
      <w:proofErr w:type="gramEnd"/>
      <w:r w:rsidRPr="003E68C0">
        <w:rPr>
          <w:sz w:val="24"/>
          <w:szCs w:val="24"/>
          <w:lang w:val="es-ES"/>
        </w:rPr>
        <w:t xml:space="preserve"> y la </w:t>
      </w:r>
      <w:proofErr w:type="gramStart"/>
      <w:r w:rsidRPr="003E68C0">
        <w:rPr>
          <w:sz w:val="24"/>
          <w:szCs w:val="24"/>
          <w:lang w:val="es-ES"/>
        </w:rPr>
        <w:t>Ministra</w:t>
      </w:r>
      <w:proofErr w:type="gramEnd"/>
      <w:r w:rsidRPr="003E68C0">
        <w:rPr>
          <w:sz w:val="24"/>
          <w:szCs w:val="24"/>
          <w:lang w:val="es-ES"/>
        </w:rPr>
        <w:t xml:space="preserve"> Ponente, con </w:t>
      </w:r>
      <w:r>
        <w:rPr>
          <w:sz w:val="24"/>
          <w:szCs w:val="24"/>
          <w:lang w:val="es-ES"/>
        </w:rPr>
        <w:t>el</w:t>
      </w:r>
      <w:r w:rsidRPr="003E68C0">
        <w:rPr>
          <w:sz w:val="24"/>
          <w:szCs w:val="24"/>
          <w:lang w:val="es-ES"/>
        </w:rPr>
        <w:t xml:space="preserve"> </w:t>
      </w:r>
      <w:proofErr w:type="gramStart"/>
      <w:r w:rsidRPr="003E68C0">
        <w:rPr>
          <w:sz w:val="24"/>
          <w:szCs w:val="24"/>
          <w:lang w:val="es-ES"/>
        </w:rPr>
        <w:t>Secretari</w:t>
      </w:r>
      <w:r>
        <w:rPr>
          <w:sz w:val="24"/>
          <w:szCs w:val="24"/>
          <w:lang w:val="es-ES"/>
        </w:rPr>
        <w:t>o</w:t>
      </w:r>
      <w:r w:rsidRPr="003E68C0">
        <w:rPr>
          <w:sz w:val="24"/>
          <w:szCs w:val="24"/>
          <w:lang w:val="es-ES"/>
        </w:rPr>
        <w:t xml:space="preserve"> </w:t>
      </w:r>
      <w:r w:rsidR="007A6F11">
        <w:rPr>
          <w:sz w:val="24"/>
          <w:szCs w:val="24"/>
          <w:lang w:val="es-ES"/>
        </w:rPr>
        <w:t>General</w:t>
      </w:r>
      <w:proofErr w:type="gramEnd"/>
      <w:r w:rsidR="007A6F11">
        <w:rPr>
          <w:sz w:val="24"/>
          <w:szCs w:val="24"/>
          <w:lang w:val="es-ES"/>
        </w:rPr>
        <w:t xml:space="preserve"> </w:t>
      </w:r>
      <w:r w:rsidRPr="003E68C0">
        <w:rPr>
          <w:sz w:val="24"/>
          <w:szCs w:val="24"/>
          <w:lang w:val="es-ES"/>
        </w:rPr>
        <w:t>de Acuerdos</w:t>
      </w:r>
      <w:r w:rsidR="007A6F11">
        <w:rPr>
          <w:sz w:val="24"/>
          <w:szCs w:val="24"/>
          <w:lang w:val="es-ES"/>
        </w:rPr>
        <w:t>,</w:t>
      </w:r>
      <w:r w:rsidRPr="003E68C0">
        <w:rPr>
          <w:sz w:val="24"/>
          <w:szCs w:val="24"/>
          <w:lang w:val="es-ES"/>
        </w:rPr>
        <w:t xml:space="preserve"> que autoriza y da fe.</w:t>
      </w:r>
    </w:p>
    <w:p w14:paraId="3736F8CA" w14:textId="77777777" w:rsidR="009D3065" w:rsidRDefault="009D3065" w:rsidP="009D3065">
      <w:pPr>
        <w:pStyle w:val="corte4fondo"/>
        <w:widowControl w:val="0"/>
        <w:spacing w:line="276" w:lineRule="auto"/>
        <w:ind w:firstLine="0"/>
        <w:rPr>
          <w:sz w:val="24"/>
          <w:szCs w:val="24"/>
          <w:lang w:val="es-ES"/>
        </w:rPr>
      </w:pPr>
    </w:p>
    <w:p w14:paraId="66C3A8AB" w14:textId="77777777" w:rsidR="001A689A" w:rsidRPr="003E68C0" w:rsidRDefault="001A689A" w:rsidP="009D3065">
      <w:pPr>
        <w:pStyle w:val="corte4fondo"/>
        <w:widowControl w:val="0"/>
        <w:spacing w:line="276" w:lineRule="auto"/>
        <w:ind w:firstLine="0"/>
        <w:rPr>
          <w:sz w:val="24"/>
          <w:szCs w:val="24"/>
          <w:lang w:val="es-ES"/>
        </w:rPr>
      </w:pPr>
    </w:p>
    <w:p w14:paraId="4D29F3D6" w14:textId="77777777" w:rsidR="009D4768" w:rsidRDefault="009D4768" w:rsidP="00992ECF">
      <w:pPr>
        <w:spacing w:after="0" w:line="276" w:lineRule="auto"/>
        <w:jc w:val="center"/>
        <w:rPr>
          <w:rFonts w:ascii="Arial" w:hAnsi="Arial" w:cs="Arial"/>
          <w:b/>
          <w:sz w:val="24"/>
          <w:szCs w:val="24"/>
        </w:rPr>
      </w:pPr>
    </w:p>
    <w:p w14:paraId="52F335A6" w14:textId="1C7EF281" w:rsidR="009D3065" w:rsidRPr="003E68C0" w:rsidRDefault="009D3065" w:rsidP="00992ECF">
      <w:pPr>
        <w:spacing w:after="0" w:line="276" w:lineRule="auto"/>
        <w:jc w:val="center"/>
        <w:rPr>
          <w:rFonts w:ascii="Arial" w:hAnsi="Arial" w:cs="Arial"/>
          <w:b/>
          <w:sz w:val="24"/>
          <w:szCs w:val="24"/>
        </w:rPr>
      </w:pPr>
      <w:r w:rsidRPr="003E68C0">
        <w:rPr>
          <w:rFonts w:ascii="Arial" w:hAnsi="Arial" w:cs="Arial"/>
          <w:b/>
          <w:sz w:val="24"/>
          <w:szCs w:val="24"/>
        </w:rPr>
        <w:t xml:space="preserve">PRESIDENTE </w:t>
      </w:r>
    </w:p>
    <w:p w14:paraId="575DFA18" w14:textId="77777777" w:rsidR="009D3065" w:rsidRDefault="009D3065" w:rsidP="00992ECF">
      <w:pPr>
        <w:spacing w:after="0" w:line="276" w:lineRule="auto"/>
        <w:rPr>
          <w:rFonts w:ascii="Arial" w:hAnsi="Arial" w:cs="Arial"/>
          <w:b/>
          <w:sz w:val="24"/>
          <w:szCs w:val="24"/>
        </w:rPr>
      </w:pPr>
    </w:p>
    <w:p w14:paraId="3C8259BB" w14:textId="77777777" w:rsidR="006B2D4B" w:rsidRDefault="006B2D4B" w:rsidP="00992ECF">
      <w:pPr>
        <w:spacing w:after="0" w:line="276" w:lineRule="auto"/>
        <w:rPr>
          <w:rFonts w:ascii="Arial" w:hAnsi="Arial" w:cs="Arial"/>
          <w:b/>
          <w:sz w:val="24"/>
          <w:szCs w:val="24"/>
        </w:rPr>
      </w:pPr>
    </w:p>
    <w:p w14:paraId="4B504DEC" w14:textId="77777777" w:rsidR="009D3065" w:rsidRDefault="009D3065" w:rsidP="00992ECF">
      <w:pPr>
        <w:spacing w:after="0" w:line="276" w:lineRule="auto"/>
        <w:rPr>
          <w:rFonts w:ascii="Arial" w:hAnsi="Arial" w:cs="Arial"/>
          <w:b/>
          <w:sz w:val="24"/>
          <w:szCs w:val="24"/>
        </w:rPr>
      </w:pPr>
    </w:p>
    <w:p w14:paraId="44866F7A" w14:textId="77777777" w:rsidR="009D3065" w:rsidRPr="003E68C0" w:rsidRDefault="009D3065" w:rsidP="00992ECF">
      <w:pPr>
        <w:spacing w:after="0" w:line="276" w:lineRule="auto"/>
        <w:rPr>
          <w:rFonts w:ascii="Arial" w:hAnsi="Arial" w:cs="Arial"/>
          <w:b/>
          <w:sz w:val="24"/>
          <w:szCs w:val="24"/>
        </w:rPr>
      </w:pPr>
    </w:p>
    <w:p w14:paraId="048AA87D" w14:textId="65F4969F" w:rsidR="009D3065" w:rsidRPr="003E68C0" w:rsidRDefault="009D3065" w:rsidP="00992ECF">
      <w:pPr>
        <w:spacing w:after="0" w:line="276" w:lineRule="auto"/>
        <w:jc w:val="center"/>
        <w:rPr>
          <w:rFonts w:ascii="Arial" w:hAnsi="Arial" w:cs="Arial"/>
          <w:b/>
          <w:sz w:val="24"/>
          <w:szCs w:val="24"/>
        </w:rPr>
      </w:pPr>
      <w:r w:rsidRPr="003E68C0">
        <w:rPr>
          <w:rFonts w:ascii="Arial" w:hAnsi="Arial" w:cs="Arial"/>
          <w:b/>
          <w:sz w:val="24"/>
          <w:szCs w:val="24"/>
        </w:rPr>
        <w:t xml:space="preserve">MINISTRO </w:t>
      </w:r>
      <w:r>
        <w:rPr>
          <w:rFonts w:ascii="Arial" w:hAnsi="Arial" w:cs="Arial"/>
          <w:b/>
          <w:sz w:val="24"/>
          <w:szCs w:val="24"/>
        </w:rPr>
        <w:t>HUGO AGUILAR ORTIZ</w:t>
      </w:r>
    </w:p>
    <w:p w14:paraId="566E73BD" w14:textId="77777777" w:rsidR="009D3065" w:rsidRDefault="009D3065" w:rsidP="00992ECF">
      <w:pPr>
        <w:spacing w:after="0" w:line="276" w:lineRule="auto"/>
        <w:rPr>
          <w:rFonts w:ascii="Arial" w:hAnsi="Arial" w:cs="Arial"/>
          <w:b/>
          <w:sz w:val="24"/>
          <w:szCs w:val="24"/>
        </w:rPr>
      </w:pPr>
    </w:p>
    <w:p w14:paraId="1126E72A" w14:textId="77777777" w:rsidR="009D4768" w:rsidRDefault="009D4768" w:rsidP="00992ECF">
      <w:pPr>
        <w:spacing w:after="0" w:line="276" w:lineRule="auto"/>
        <w:rPr>
          <w:rFonts w:ascii="Arial" w:hAnsi="Arial" w:cs="Arial"/>
          <w:b/>
          <w:sz w:val="24"/>
          <w:szCs w:val="24"/>
        </w:rPr>
      </w:pPr>
    </w:p>
    <w:p w14:paraId="68658470" w14:textId="77777777" w:rsidR="00702ED4" w:rsidRPr="003E68C0" w:rsidRDefault="00702ED4" w:rsidP="00992ECF">
      <w:pPr>
        <w:spacing w:after="0" w:line="276" w:lineRule="auto"/>
        <w:rPr>
          <w:rFonts w:ascii="Arial" w:hAnsi="Arial" w:cs="Arial"/>
          <w:b/>
          <w:sz w:val="24"/>
          <w:szCs w:val="24"/>
        </w:rPr>
      </w:pPr>
    </w:p>
    <w:p w14:paraId="376D93B1" w14:textId="77777777" w:rsidR="00992ECF" w:rsidRPr="003E68C0" w:rsidRDefault="00992ECF" w:rsidP="00992ECF">
      <w:pPr>
        <w:spacing w:after="0" w:line="276" w:lineRule="auto"/>
        <w:jc w:val="center"/>
        <w:rPr>
          <w:rFonts w:ascii="Arial" w:hAnsi="Arial" w:cs="Arial"/>
          <w:b/>
          <w:sz w:val="24"/>
          <w:szCs w:val="24"/>
        </w:rPr>
      </w:pPr>
      <w:r w:rsidRPr="003E68C0">
        <w:rPr>
          <w:rFonts w:ascii="Arial" w:hAnsi="Arial" w:cs="Arial"/>
          <w:b/>
          <w:sz w:val="24"/>
          <w:szCs w:val="24"/>
        </w:rPr>
        <w:t>PONENTE</w:t>
      </w:r>
    </w:p>
    <w:p w14:paraId="01C7C426" w14:textId="77777777" w:rsidR="00992ECF" w:rsidRPr="003E68C0" w:rsidRDefault="00992ECF" w:rsidP="00992ECF">
      <w:pPr>
        <w:spacing w:after="0" w:line="276" w:lineRule="auto"/>
        <w:rPr>
          <w:rFonts w:ascii="Arial" w:hAnsi="Arial" w:cs="Arial"/>
          <w:b/>
          <w:sz w:val="24"/>
          <w:szCs w:val="24"/>
        </w:rPr>
      </w:pPr>
    </w:p>
    <w:p w14:paraId="67BC86EC" w14:textId="77777777" w:rsidR="00992ECF" w:rsidRDefault="00992ECF" w:rsidP="00992ECF">
      <w:pPr>
        <w:spacing w:after="0" w:line="276" w:lineRule="auto"/>
        <w:rPr>
          <w:rFonts w:ascii="Arial" w:hAnsi="Arial" w:cs="Arial"/>
          <w:b/>
          <w:sz w:val="24"/>
          <w:szCs w:val="24"/>
        </w:rPr>
      </w:pPr>
    </w:p>
    <w:p w14:paraId="3B6CE813" w14:textId="77777777" w:rsidR="006B2D4B" w:rsidRPr="003E68C0" w:rsidRDefault="006B2D4B" w:rsidP="00992ECF">
      <w:pPr>
        <w:spacing w:after="0" w:line="276" w:lineRule="auto"/>
        <w:rPr>
          <w:rFonts w:ascii="Arial" w:hAnsi="Arial" w:cs="Arial"/>
          <w:b/>
          <w:sz w:val="24"/>
          <w:szCs w:val="24"/>
        </w:rPr>
      </w:pPr>
    </w:p>
    <w:p w14:paraId="4167CE32" w14:textId="77777777" w:rsidR="00992ECF" w:rsidRPr="003E68C0" w:rsidRDefault="00992ECF" w:rsidP="00992ECF">
      <w:pPr>
        <w:spacing w:after="0" w:line="276" w:lineRule="auto"/>
        <w:rPr>
          <w:rFonts w:ascii="Arial" w:hAnsi="Arial" w:cs="Arial"/>
          <w:b/>
          <w:sz w:val="24"/>
          <w:szCs w:val="24"/>
        </w:rPr>
      </w:pPr>
    </w:p>
    <w:p w14:paraId="465E30A0" w14:textId="77777777" w:rsidR="00992ECF" w:rsidRPr="003E68C0" w:rsidRDefault="00992ECF" w:rsidP="00992ECF">
      <w:pPr>
        <w:spacing w:after="0" w:line="276" w:lineRule="auto"/>
        <w:jc w:val="center"/>
        <w:rPr>
          <w:rFonts w:ascii="Arial" w:hAnsi="Arial" w:cs="Arial"/>
          <w:b/>
          <w:sz w:val="24"/>
          <w:szCs w:val="24"/>
        </w:rPr>
      </w:pPr>
      <w:r w:rsidRPr="003E68C0">
        <w:rPr>
          <w:rFonts w:ascii="Arial" w:hAnsi="Arial" w:cs="Arial"/>
          <w:b/>
          <w:sz w:val="24"/>
          <w:szCs w:val="24"/>
        </w:rPr>
        <w:t>MINISTRA LENIA BATRES GUADARRAMA</w:t>
      </w:r>
    </w:p>
    <w:p w14:paraId="155221D7" w14:textId="77777777" w:rsidR="001A689A" w:rsidRDefault="001A689A" w:rsidP="00992ECF">
      <w:pPr>
        <w:spacing w:after="0" w:line="276" w:lineRule="auto"/>
        <w:rPr>
          <w:rFonts w:ascii="Arial" w:hAnsi="Arial" w:cs="Arial"/>
          <w:b/>
          <w:sz w:val="24"/>
          <w:szCs w:val="24"/>
        </w:rPr>
      </w:pPr>
    </w:p>
    <w:p w14:paraId="268B12A5" w14:textId="77777777" w:rsidR="001A689A" w:rsidRDefault="001A689A" w:rsidP="00992ECF">
      <w:pPr>
        <w:spacing w:after="0" w:line="276" w:lineRule="auto"/>
        <w:rPr>
          <w:rFonts w:ascii="Arial" w:hAnsi="Arial" w:cs="Arial"/>
          <w:b/>
          <w:sz w:val="24"/>
          <w:szCs w:val="24"/>
        </w:rPr>
      </w:pPr>
    </w:p>
    <w:p w14:paraId="65D6F917" w14:textId="77777777" w:rsidR="001A689A" w:rsidRPr="003E68C0" w:rsidRDefault="001A689A" w:rsidP="00992ECF">
      <w:pPr>
        <w:spacing w:after="0" w:line="276" w:lineRule="auto"/>
        <w:rPr>
          <w:rFonts w:ascii="Arial" w:hAnsi="Arial" w:cs="Arial"/>
          <w:b/>
          <w:sz w:val="24"/>
          <w:szCs w:val="24"/>
        </w:rPr>
      </w:pPr>
    </w:p>
    <w:p w14:paraId="4FF1954C" w14:textId="77777777" w:rsidR="001A689A" w:rsidRDefault="001A689A" w:rsidP="00992ECF">
      <w:pPr>
        <w:spacing w:after="0" w:line="276" w:lineRule="auto"/>
        <w:jc w:val="center"/>
        <w:rPr>
          <w:rFonts w:ascii="Arial" w:hAnsi="Arial" w:cs="Arial"/>
          <w:b/>
          <w:sz w:val="24"/>
          <w:szCs w:val="24"/>
        </w:rPr>
      </w:pPr>
    </w:p>
    <w:p w14:paraId="764746FF" w14:textId="77777777" w:rsidR="001A689A" w:rsidRDefault="001A689A" w:rsidP="00992ECF">
      <w:pPr>
        <w:spacing w:after="0" w:line="276" w:lineRule="auto"/>
        <w:jc w:val="center"/>
        <w:rPr>
          <w:rFonts w:ascii="Arial" w:hAnsi="Arial" w:cs="Arial"/>
          <w:b/>
          <w:sz w:val="24"/>
          <w:szCs w:val="24"/>
        </w:rPr>
      </w:pPr>
    </w:p>
    <w:p w14:paraId="3857B66E" w14:textId="56866E50" w:rsidR="00992ECF" w:rsidRPr="003E68C0" w:rsidRDefault="00992ECF" w:rsidP="00992ECF">
      <w:pPr>
        <w:spacing w:after="0" w:line="276" w:lineRule="auto"/>
        <w:jc w:val="center"/>
        <w:rPr>
          <w:rFonts w:ascii="Arial" w:hAnsi="Arial" w:cs="Arial"/>
          <w:b/>
          <w:sz w:val="24"/>
          <w:szCs w:val="24"/>
        </w:rPr>
      </w:pPr>
      <w:r w:rsidRPr="003E68C0">
        <w:rPr>
          <w:rFonts w:ascii="Arial" w:hAnsi="Arial" w:cs="Arial"/>
          <w:b/>
          <w:sz w:val="24"/>
          <w:szCs w:val="24"/>
        </w:rPr>
        <w:lastRenderedPageBreak/>
        <w:t>SECRETARI</w:t>
      </w:r>
      <w:r>
        <w:rPr>
          <w:rFonts w:ascii="Arial" w:hAnsi="Arial" w:cs="Arial"/>
          <w:b/>
          <w:sz w:val="24"/>
          <w:szCs w:val="24"/>
        </w:rPr>
        <w:t>O</w:t>
      </w:r>
      <w:r w:rsidRPr="003E68C0">
        <w:rPr>
          <w:rFonts w:ascii="Arial" w:hAnsi="Arial" w:cs="Arial"/>
          <w:b/>
          <w:sz w:val="24"/>
          <w:szCs w:val="24"/>
        </w:rPr>
        <w:t xml:space="preserve"> </w:t>
      </w:r>
      <w:r w:rsidR="001A689A">
        <w:rPr>
          <w:rFonts w:ascii="Arial" w:hAnsi="Arial" w:cs="Arial"/>
          <w:b/>
          <w:sz w:val="24"/>
          <w:szCs w:val="24"/>
        </w:rPr>
        <w:t xml:space="preserve">GENERAL </w:t>
      </w:r>
      <w:r w:rsidRPr="003E68C0">
        <w:rPr>
          <w:rFonts w:ascii="Arial" w:hAnsi="Arial" w:cs="Arial"/>
          <w:b/>
          <w:sz w:val="24"/>
          <w:szCs w:val="24"/>
        </w:rPr>
        <w:t>DE ACUERDOS</w:t>
      </w:r>
    </w:p>
    <w:p w14:paraId="17FE6DA9" w14:textId="77777777" w:rsidR="00992ECF" w:rsidRPr="003E68C0" w:rsidRDefault="00992ECF" w:rsidP="00992ECF">
      <w:pPr>
        <w:spacing w:after="0" w:line="276" w:lineRule="auto"/>
        <w:jc w:val="center"/>
        <w:rPr>
          <w:rFonts w:ascii="Arial" w:hAnsi="Arial" w:cs="Arial"/>
          <w:b/>
          <w:sz w:val="24"/>
          <w:szCs w:val="24"/>
        </w:rPr>
      </w:pPr>
    </w:p>
    <w:p w14:paraId="16C19BC1" w14:textId="77777777" w:rsidR="00992ECF" w:rsidRDefault="00992ECF" w:rsidP="00992ECF">
      <w:pPr>
        <w:spacing w:after="0" w:line="276" w:lineRule="auto"/>
        <w:jc w:val="center"/>
        <w:rPr>
          <w:rFonts w:ascii="Arial" w:hAnsi="Arial" w:cs="Arial"/>
          <w:b/>
          <w:sz w:val="24"/>
          <w:szCs w:val="24"/>
        </w:rPr>
      </w:pPr>
    </w:p>
    <w:p w14:paraId="05500E2F" w14:textId="77777777" w:rsidR="006B2D4B" w:rsidRPr="003E68C0" w:rsidRDefault="006B2D4B" w:rsidP="00992ECF">
      <w:pPr>
        <w:spacing w:after="0" w:line="276" w:lineRule="auto"/>
        <w:jc w:val="center"/>
        <w:rPr>
          <w:rFonts w:ascii="Arial" w:hAnsi="Arial" w:cs="Arial"/>
          <w:b/>
          <w:sz w:val="24"/>
          <w:szCs w:val="24"/>
        </w:rPr>
      </w:pPr>
    </w:p>
    <w:p w14:paraId="1822F5FB" w14:textId="77777777" w:rsidR="00992ECF" w:rsidRPr="003E68C0" w:rsidRDefault="00992ECF" w:rsidP="00992ECF">
      <w:pPr>
        <w:spacing w:after="0" w:line="276" w:lineRule="auto"/>
        <w:rPr>
          <w:rFonts w:ascii="Arial" w:hAnsi="Arial" w:cs="Arial"/>
          <w:b/>
          <w:sz w:val="24"/>
          <w:szCs w:val="24"/>
        </w:rPr>
      </w:pPr>
    </w:p>
    <w:p w14:paraId="104357CF" w14:textId="77777777" w:rsidR="00992ECF" w:rsidRPr="003E68C0" w:rsidRDefault="00992ECF" w:rsidP="00992ECF">
      <w:pPr>
        <w:spacing w:after="0" w:line="276" w:lineRule="auto"/>
        <w:ind w:right="51"/>
        <w:jc w:val="center"/>
        <w:rPr>
          <w:rFonts w:ascii="Arial" w:hAnsi="Arial" w:cs="Arial"/>
          <w:sz w:val="24"/>
          <w:szCs w:val="24"/>
          <w:lang w:eastAsia="es-ES"/>
        </w:rPr>
      </w:pPr>
      <w:r>
        <w:rPr>
          <w:rFonts w:ascii="Arial" w:hAnsi="Arial" w:cs="Arial"/>
          <w:b/>
          <w:sz w:val="24"/>
          <w:szCs w:val="24"/>
        </w:rPr>
        <w:t>LICENCIADO RAFAEL COELLO CETINA</w:t>
      </w:r>
    </w:p>
    <w:p w14:paraId="028C4777" w14:textId="77777777" w:rsidR="00992ECF" w:rsidRDefault="00992ECF" w:rsidP="00992ECF">
      <w:pPr>
        <w:spacing w:after="0" w:line="276" w:lineRule="auto"/>
        <w:ind w:right="51"/>
        <w:jc w:val="both"/>
        <w:rPr>
          <w:rFonts w:ascii="Arial" w:hAnsi="Arial" w:cs="Arial"/>
          <w:sz w:val="24"/>
          <w:szCs w:val="24"/>
          <w:lang w:eastAsia="es-ES"/>
        </w:rPr>
      </w:pPr>
    </w:p>
    <w:p w14:paraId="15407967" w14:textId="77777777" w:rsidR="007D4B4A" w:rsidRDefault="007D4B4A" w:rsidP="00992ECF">
      <w:pPr>
        <w:spacing w:after="0" w:line="276" w:lineRule="auto"/>
        <w:ind w:right="51"/>
        <w:jc w:val="both"/>
        <w:rPr>
          <w:rFonts w:ascii="Arial" w:hAnsi="Arial" w:cs="Arial"/>
          <w:sz w:val="24"/>
          <w:szCs w:val="24"/>
          <w:lang w:eastAsia="es-ES"/>
        </w:rPr>
      </w:pPr>
    </w:p>
    <w:p w14:paraId="5A9E5A99" w14:textId="30FE335B" w:rsidR="00992ECF" w:rsidRPr="006B2D4B" w:rsidRDefault="00992ECF" w:rsidP="00992ECF">
      <w:pPr>
        <w:spacing w:after="0" w:line="276" w:lineRule="auto"/>
        <w:ind w:right="51"/>
        <w:jc w:val="both"/>
        <w:rPr>
          <w:rFonts w:ascii="Arial" w:hAnsi="Arial" w:cs="Arial"/>
          <w:b/>
          <w:bCs/>
          <w:sz w:val="24"/>
          <w:szCs w:val="24"/>
          <w:lang w:eastAsia="es-ES"/>
        </w:rPr>
      </w:pPr>
      <w:r w:rsidRPr="003E68C0">
        <w:rPr>
          <w:rFonts w:ascii="Arial" w:hAnsi="Arial" w:cs="Arial"/>
          <w:sz w:val="24"/>
          <w:szCs w:val="24"/>
          <w:lang w:eastAsia="es-ES"/>
        </w:rPr>
        <w:t xml:space="preserve">Esta hoja corresponde </w:t>
      </w:r>
      <w:r>
        <w:rPr>
          <w:rFonts w:ascii="Arial" w:hAnsi="Arial" w:cs="Arial"/>
          <w:sz w:val="24"/>
          <w:szCs w:val="24"/>
          <w:lang w:eastAsia="es-ES"/>
        </w:rPr>
        <w:t>a la contradicción de criterios</w:t>
      </w:r>
      <w:r w:rsidRPr="003E68C0">
        <w:rPr>
          <w:rFonts w:ascii="Arial" w:hAnsi="Arial" w:cs="Arial"/>
          <w:sz w:val="24"/>
          <w:szCs w:val="24"/>
          <w:lang w:eastAsia="es-ES"/>
        </w:rPr>
        <w:t xml:space="preserve"> </w:t>
      </w:r>
      <w:r>
        <w:rPr>
          <w:rFonts w:ascii="Arial" w:hAnsi="Arial" w:cs="Arial"/>
          <w:sz w:val="24"/>
          <w:szCs w:val="24"/>
          <w:lang w:eastAsia="es-ES"/>
        </w:rPr>
        <w:t>250</w:t>
      </w:r>
      <w:r w:rsidRPr="003E68C0">
        <w:rPr>
          <w:rFonts w:ascii="Arial" w:hAnsi="Arial" w:cs="Arial"/>
          <w:sz w:val="24"/>
          <w:szCs w:val="24"/>
          <w:lang w:eastAsia="es-ES"/>
        </w:rPr>
        <w:t>/202</w:t>
      </w:r>
      <w:r>
        <w:rPr>
          <w:rFonts w:ascii="Arial" w:hAnsi="Arial" w:cs="Arial"/>
          <w:sz w:val="24"/>
          <w:szCs w:val="24"/>
          <w:lang w:eastAsia="es-ES"/>
        </w:rPr>
        <w:t>4</w:t>
      </w:r>
      <w:r w:rsidRPr="003E68C0">
        <w:rPr>
          <w:rFonts w:ascii="Arial" w:hAnsi="Arial" w:cs="Arial"/>
          <w:sz w:val="24"/>
          <w:szCs w:val="24"/>
          <w:lang w:eastAsia="es-ES"/>
        </w:rPr>
        <w:t>,</w:t>
      </w:r>
      <w:r w:rsidR="00F3500A">
        <w:rPr>
          <w:rFonts w:ascii="Arial" w:hAnsi="Arial" w:cs="Arial"/>
          <w:sz w:val="24"/>
          <w:szCs w:val="24"/>
          <w:lang w:eastAsia="es-ES"/>
        </w:rPr>
        <w:t xml:space="preserve"> </w:t>
      </w:r>
      <w:r w:rsidR="00F3500A" w:rsidRPr="00870DD0">
        <w:rPr>
          <w:rFonts w:ascii="Arial" w:hAnsi="Arial" w:cs="Arial"/>
          <w:sz w:val="24"/>
          <w:szCs w:val="24"/>
          <w:lang w:eastAsia="es-ES"/>
        </w:rPr>
        <w:t>fallada por el Pleno de la Suprema Corte de Justicia de la Nación en sesión</w:t>
      </w:r>
      <w:r w:rsidR="00F3500A" w:rsidRPr="003E68C0">
        <w:rPr>
          <w:rFonts w:ascii="Arial" w:hAnsi="Arial" w:cs="Arial"/>
          <w:sz w:val="24"/>
          <w:szCs w:val="24"/>
          <w:lang w:eastAsia="es-ES"/>
        </w:rPr>
        <w:t xml:space="preserve"> de</w:t>
      </w:r>
      <w:r w:rsidRPr="003E68C0">
        <w:rPr>
          <w:rFonts w:ascii="Arial" w:hAnsi="Arial" w:cs="Arial"/>
          <w:sz w:val="24"/>
          <w:szCs w:val="24"/>
          <w:lang w:eastAsia="es-ES"/>
        </w:rPr>
        <w:t xml:space="preserve"> </w:t>
      </w:r>
      <w:r w:rsidRPr="006B2D4B">
        <w:rPr>
          <w:rFonts w:ascii="Arial" w:hAnsi="Arial" w:cs="Arial"/>
          <w:b/>
          <w:bCs/>
          <w:sz w:val="24"/>
          <w:szCs w:val="24"/>
          <w:lang w:eastAsia="es-ES"/>
        </w:rPr>
        <w:t xml:space="preserve">veinticinco de septiembre de dos mil veinticinco. </w:t>
      </w:r>
      <w:r w:rsidR="002B43B5">
        <w:rPr>
          <w:rFonts w:ascii="Arial" w:hAnsi="Arial" w:cs="Arial"/>
          <w:b/>
          <w:bCs/>
          <w:sz w:val="24"/>
          <w:szCs w:val="24"/>
          <w:lang w:eastAsia="es-ES"/>
        </w:rPr>
        <w:t>Conste.</w:t>
      </w:r>
    </w:p>
    <w:p w14:paraId="36472C81" w14:textId="77777777" w:rsidR="009D3065" w:rsidRDefault="009D3065" w:rsidP="009D3065">
      <w:pPr>
        <w:spacing w:line="276" w:lineRule="auto"/>
        <w:rPr>
          <w:rFonts w:ascii="Arial" w:hAnsi="Arial" w:cs="Arial"/>
          <w:b/>
          <w:sz w:val="24"/>
          <w:szCs w:val="24"/>
        </w:rPr>
      </w:pPr>
    </w:p>
    <w:sectPr w:rsidR="009D3065" w:rsidSect="009E2EFF">
      <w:footerReference w:type="even" r:id="rId18"/>
      <w:footerReference w:type="first" r:id="rId19"/>
      <w:pgSz w:w="12183" w:h="17858" w:code="345"/>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FB5C" w14:textId="77777777" w:rsidR="00E3303A" w:rsidRDefault="00E3303A" w:rsidP="005070D1">
      <w:pPr>
        <w:spacing w:after="0" w:line="240" w:lineRule="auto"/>
      </w:pPr>
      <w:r>
        <w:separator/>
      </w:r>
    </w:p>
  </w:endnote>
  <w:endnote w:type="continuationSeparator" w:id="0">
    <w:p w14:paraId="60183164" w14:textId="77777777" w:rsidR="00E3303A" w:rsidRDefault="00E3303A" w:rsidP="0050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394D" w14:textId="77777777" w:rsidR="003801DC" w:rsidRDefault="003801DC" w:rsidP="003801DC">
    <w:pPr>
      <w:pStyle w:val="Footer"/>
    </w:pPr>
  </w:p>
  <w:p w14:paraId="4D03C707" w14:textId="77777777" w:rsidR="003801DC" w:rsidRDefault="003801DC">
    <w:pPr>
      <w:pStyle w:val="Footer"/>
      <w:jc w:val="center"/>
    </w:pPr>
  </w:p>
  <w:sdt>
    <w:sdtPr>
      <w:id w:val="1911505678"/>
      <w:docPartObj>
        <w:docPartGallery w:val="Page Numbers (Bottom of Page)"/>
        <w:docPartUnique/>
      </w:docPartObj>
    </w:sdtPr>
    <w:sdtEndPr>
      <w:rPr>
        <w:rFonts w:ascii="Arial" w:hAnsi="Arial" w:cs="Arial"/>
        <w:b/>
        <w:bCs/>
        <w:sz w:val="24"/>
        <w:szCs w:val="24"/>
      </w:rPr>
    </w:sdtEndPr>
    <w:sdtContent>
      <w:p w14:paraId="4BA45EEB" w14:textId="77777777" w:rsidR="003801DC" w:rsidRDefault="00964D34">
        <w:pPr>
          <w:pStyle w:val="Footer"/>
          <w:jc w:val="center"/>
          <w:rPr>
            <w:rFonts w:ascii="Arial" w:hAnsi="Arial" w:cs="Arial"/>
            <w:b/>
            <w:bCs/>
            <w:sz w:val="24"/>
            <w:szCs w:val="24"/>
          </w:rPr>
        </w:pPr>
        <w:r w:rsidRPr="00964D34">
          <w:rPr>
            <w:rFonts w:ascii="Arial" w:hAnsi="Arial" w:cs="Arial"/>
            <w:b/>
            <w:bCs/>
            <w:sz w:val="24"/>
            <w:szCs w:val="24"/>
          </w:rPr>
          <w:fldChar w:fldCharType="begin"/>
        </w:r>
        <w:r w:rsidRPr="00964D34">
          <w:rPr>
            <w:rFonts w:ascii="Arial" w:hAnsi="Arial" w:cs="Arial"/>
            <w:b/>
            <w:bCs/>
            <w:sz w:val="24"/>
            <w:szCs w:val="24"/>
          </w:rPr>
          <w:instrText>PAGE   \* MERGEFORMAT</w:instrText>
        </w:r>
        <w:r w:rsidRPr="00964D34">
          <w:rPr>
            <w:rFonts w:ascii="Arial" w:hAnsi="Arial" w:cs="Arial"/>
            <w:b/>
            <w:bCs/>
            <w:sz w:val="24"/>
            <w:szCs w:val="24"/>
          </w:rPr>
          <w:fldChar w:fldCharType="separate"/>
        </w:r>
        <w:r w:rsidRPr="00964D34">
          <w:rPr>
            <w:rFonts w:ascii="Arial" w:hAnsi="Arial" w:cs="Arial"/>
            <w:b/>
            <w:bCs/>
            <w:sz w:val="24"/>
            <w:szCs w:val="24"/>
            <w:lang w:val="es-ES"/>
          </w:rPr>
          <w:t>2</w:t>
        </w:r>
        <w:r w:rsidRPr="00964D34">
          <w:rPr>
            <w:rFonts w:ascii="Arial" w:hAnsi="Arial" w:cs="Arial"/>
            <w:b/>
            <w:bCs/>
            <w:sz w:val="24"/>
            <w:szCs w:val="24"/>
          </w:rPr>
          <w:fldChar w:fldCharType="end"/>
        </w:r>
      </w:p>
      <w:p w14:paraId="3568CEA0" w14:textId="440A7A3E" w:rsidR="00964D34" w:rsidRPr="00964D34" w:rsidRDefault="00000000" w:rsidP="003801DC">
        <w:pPr>
          <w:pStyle w:val="Footer"/>
          <w:rPr>
            <w:rFonts w:ascii="Arial" w:hAnsi="Arial" w:cs="Arial"/>
            <w:b/>
            <w:bCs/>
            <w:sz w:val="24"/>
            <w:szCs w:val="24"/>
          </w:rPr>
        </w:pPr>
      </w:p>
    </w:sdtContent>
  </w:sdt>
  <w:p w14:paraId="347C136F" w14:textId="77777777" w:rsidR="00964D34" w:rsidRDefault="00964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A791" w14:textId="77777777" w:rsidR="00702ED4" w:rsidRDefault="00702ED4">
    <w:pPr>
      <w:pStyle w:val="Footer"/>
      <w:jc w:val="center"/>
    </w:pPr>
  </w:p>
  <w:p w14:paraId="54E5A70B" w14:textId="77777777" w:rsidR="00702ED4" w:rsidRDefault="00702ED4">
    <w:pPr>
      <w:pStyle w:val="Footer"/>
      <w:jc w:val="center"/>
    </w:pPr>
  </w:p>
  <w:sdt>
    <w:sdtPr>
      <w:id w:val="1341118638"/>
      <w:docPartObj>
        <w:docPartGallery w:val="Page Numbers (Bottom of Page)"/>
        <w:docPartUnique/>
      </w:docPartObj>
    </w:sdtPr>
    <w:sdtContent>
      <w:p w14:paraId="2460F8E6" w14:textId="77777777" w:rsidR="00702ED4" w:rsidRPr="00702ED4" w:rsidRDefault="00702ED4">
        <w:pPr>
          <w:pStyle w:val="Footer"/>
          <w:jc w:val="center"/>
          <w:rPr>
            <w:rFonts w:ascii="Arial" w:hAnsi="Arial" w:cs="Arial"/>
            <w:b/>
            <w:bCs/>
            <w:sz w:val="24"/>
            <w:szCs w:val="24"/>
          </w:rPr>
        </w:pPr>
        <w:r w:rsidRPr="00702ED4">
          <w:rPr>
            <w:rFonts w:ascii="Arial" w:hAnsi="Arial" w:cs="Arial"/>
            <w:b/>
            <w:bCs/>
            <w:sz w:val="24"/>
            <w:szCs w:val="24"/>
          </w:rPr>
          <w:fldChar w:fldCharType="begin"/>
        </w:r>
        <w:r w:rsidRPr="00702ED4">
          <w:rPr>
            <w:rFonts w:ascii="Arial" w:hAnsi="Arial" w:cs="Arial"/>
            <w:b/>
            <w:bCs/>
            <w:sz w:val="24"/>
            <w:szCs w:val="24"/>
          </w:rPr>
          <w:instrText>PAGE   \* MERGEFORMAT</w:instrText>
        </w:r>
        <w:r w:rsidRPr="00702ED4">
          <w:rPr>
            <w:rFonts w:ascii="Arial" w:hAnsi="Arial" w:cs="Arial"/>
            <w:b/>
            <w:bCs/>
            <w:sz w:val="24"/>
            <w:szCs w:val="24"/>
          </w:rPr>
          <w:fldChar w:fldCharType="separate"/>
        </w:r>
        <w:r w:rsidRPr="00702ED4">
          <w:rPr>
            <w:rFonts w:ascii="Arial" w:hAnsi="Arial" w:cs="Arial"/>
            <w:b/>
            <w:bCs/>
            <w:sz w:val="24"/>
            <w:szCs w:val="24"/>
            <w:lang w:val="es-ES"/>
          </w:rPr>
          <w:t>2</w:t>
        </w:r>
        <w:r w:rsidRPr="00702ED4">
          <w:rPr>
            <w:rFonts w:ascii="Arial" w:hAnsi="Arial" w:cs="Arial"/>
            <w:b/>
            <w:bCs/>
            <w:sz w:val="24"/>
            <w:szCs w:val="24"/>
          </w:rPr>
          <w:fldChar w:fldCharType="end"/>
        </w:r>
      </w:p>
      <w:p w14:paraId="2FCD3E62" w14:textId="2A91546F" w:rsidR="00702ED4" w:rsidRDefault="00000000">
        <w:pPr>
          <w:pStyle w:val="Footer"/>
          <w:jc w:val="center"/>
        </w:pPr>
      </w:p>
    </w:sdtContent>
  </w:sdt>
  <w:p w14:paraId="0C93AD55" w14:textId="77777777" w:rsidR="005146E5" w:rsidRPr="008412B6" w:rsidRDefault="005146E5" w:rsidP="008412B6">
    <w:pPr>
      <w:pStyle w:val="Footer"/>
      <w:jc w:val="center"/>
      <w:rPr>
        <w:rFonts w:ascii="Arial" w:hAnsi="Arial" w:cs="Arial"/>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897509078"/>
      <w:docPartObj>
        <w:docPartGallery w:val="Page Numbers (Bottom of Page)"/>
        <w:docPartUnique/>
      </w:docPartObj>
    </w:sdtPr>
    <w:sdtContent>
      <w:p w14:paraId="1DA03E33" w14:textId="1F89C248" w:rsidR="00F657B7" w:rsidRDefault="00F657B7" w:rsidP="008412B6">
        <w:pPr>
          <w:pStyle w:val="Footer"/>
          <w:jc w:val="center"/>
          <w:rPr>
            <w:rFonts w:ascii="Arial" w:hAnsi="Arial" w:cs="Arial"/>
            <w:b/>
            <w:bCs/>
            <w:sz w:val="24"/>
            <w:szCs w:val="24"/>
          </w:rPr>
        </w:pPr>
      </w:p>
      <w:p w14:paraId="3F841E9A" w14:textId="77777777" w:rsidR="006515ED" w:rsidRDefault="006515ED" w:rsidP="008412B6">
        <w:pPr>
          <w:pStyle w:val="Footer"/>
          <w:jc w:val="center"/>
          <w:rPr>
            <w:rFonts w:ascii="Arial" w:hAnsi="Arial" w:cs="Arial"/>
            <w:b/>
            <w:bCs/>
            <w:sz w:val="24"/>
            <w:szCs w:val="24"/>
          </w:rPr>
        </w:pPr>
      </w:p>
      <w:p w14:paraId="157F5169" w14:textId="77777777" w:rsidR="006515ED" w:rsidRPr="008C11B5" w:rsidRDefault="006515ED" w:rsidP="003801DC">
        <w:pPr>
          <w:pStyle w:val="Footer"/>
          <w:rPr>
            <w:rFonts w:ascii="Arial" w:hAnsi="Arial" w:cs="Arial"/>
            <w:b/>
            <w:bCs/>
            <w:sz w:val="24"/>
            <w:szCs w:val="24"/>
          </w:rPr>
        </w:pPr>
      </w:p>
      <w:p w14:paraId="1DA03E34" w14:textId="211C9043" w:rsidR="00F657B7" w:rsidRPr="008C11B5" w:rsidRDefault="00000000" w:rsidP="008412B6">
        <w:pPr>
          <w:pStyle w:val="Footer"/>
          <w:jc w:val="center"/>
          <w:rPr>
            <w:rFonts w:ascii="Arial" w:hAnsi="Arial" w:cs="Arial"/>
            <w:b/>
            <w:bCs/>
            <w:sz w:val="24"/>
            <w:szCs w:val="24"/>
          </w:rPr>
        </w:pPr>
      </w:p>
    </w:sdtContent>
  </w:sdt>
  <w:p w14:paraId="1DA03E35" w14:textId="77777777" w:rsidR="00F657B7" w:rsidRPr="008C11B5" w:rsidRDefault="00F657B7" w:rsidP="008412B6">
    <w:pPr>
      <w:pStyle w:val="Footer"/>
      <w:jc w:val="center"/>
      <w:rPr>
        <w:rFonts w:ascii="Arial" w:hAnsi="Arial" w:cs="Arial"/>
        <w:b/>
        <w:bCs/>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695B" w14:textId="77777777" w:rsidR="00702ED4" w:rsidRDefault="00702ED4" w:rsidP="003801DC">
    <w:pPr>
      <w:pStyle w:val="Footer"/>
    </w:pPr>
  </w:p>
  <w:p w14:paraId="22E6A5DF" w14:textId="77777777" w:rsidR="00702ED4" w:rsidRDefault="00702ED4">
    <w:pPr>
      <w:pStyle w:val="Footer"/>
      <w:jc w:val="center"/>
    </w:pPr>
  </w:p>
  <w:sdt>
    <w:sdtPr>
      <w:id w:val="-469361097"/>
      <w:docPartObj>
        <w:docPartGallery w:val="Page Numbers (Bottom of Page)"/>
        <w:docPartUnique/>
      </w:docPartObj>
    </w:sdtPr>
    <w:sdtEndPr>
      <w:rPr>
        <w:rFonts w:ascii="Arial" w:hAnsi="Arial" w:cs="Arial"/>
        <w:b/>
        <w:bCs/>
        <w:sz w:val="24"/>
        <w:szCs w:val="24"/>
      </w:rPr>
    </w:sdtEndPr>
    <w:sdtContent>
      <w:p w14:paraId="05761F60" w14:textId="08CE9C08" w:rsidR="00702ED4" w:rsidRDefault="00702ED4">
        <w:pPr>
          <w:pStyle w:val="Footer"/>
          <w:jc w:val="center"/>
          <w:rPr>
            <w:rFonts w:ascii="Arial" w:hAnsi="Arial" w:cs="Arial"/>
            <w:b/>
            <w:bCs/>
            <w:sz w:val="24"/>
            <w:szCs w:val="24"/>
          </w:rPr>
        </w:pPr>
        <w:r w:rsidRPr="00964D34">
          <w:rPr>
            <w:rFonts w:ascii="Arial" w:hAnsi="Arial" w:cs="Arial"/>
            <w:b/>
            <w:bCs/>
            <w:sz w:val="24"/>
            <w:szCs w:val="24"/>
          </w:rPr>
          <w:fldChar w:fldCharType="begin"/>
        </w:r>
        <w:r w:rsidRPr="00964D34">
          <w:rPr>
            <w:rFonts w:ascii="Arial" w:hAnsi="Arial" w:cs="Arial"/>
            <w:b/>
            <w:bCs/>
            <w:sz w:val="24"/>
            <w:szCs w:val="24"/>
          </w:rPr>
          <w:instrText>PAGE   \* MERGEFORMAT</w:instrText>
        </w:r>
        <w:r w:rsidRPr="00964D34">
          <w:rPr>
            <w:rFonts w:ascii="Arial" w:hAnsi="Arial" w:cs="Arial"/>
            <w:b/>
            <w:bCs/>
            <w:sz w:val="24"/>
            <w:szCs w:val="24"/>
          </w:rPr>
          <w:fldChar w:fldCharType="separate"/>
        </w:r>
        <w:r w:rsidRPr="00964D34">
          <w:rPr>
            <w:rFonts w:ascii="Arial" w:hAnsi="Arial" w:cs="Arial"/>
            <w:b/>
            <w:bCs/>
            <w:sz w:val="24"/>
            <w:szCs w:val="24"/>
            <w:lang w:val="es-ES"/>
          </w:rPr>
          <w:t>2</w:t>
        </w:r>
        <w:r w:rsidRPr="00964D34">
          <w:rPr>
            <w:rFonts w:ascii="Arial" w:hAnsi="Arial" w:cs="Arial"/>
            <w:b/>
            <w:bCs/>
            <w:sz w:val="24"/>
            <w:szCs w:val="24"/>
          </w:rPr>
          <w:fldChar w:fldCharType="end"/>
        </w:r>
      </w:p>
      <w:p w14:paraId="1F9E64AB" w14:textId="77777777" w:rsidR="00702ED4" w:rsidRPr="00964D34" w:rsidRDefault="00000000" w:rsidP="003801DC">
        <w:pPr>
          <w:pStyle w:val="Footer"/>
          <w:rPr>
            <w:rFonts w:ascii="Arial" w:hAnsi="Arial" w:cs="Arial"/>
            <w:b/>
            <w:bCs/>
            <w:sz w:val="24"/>
            <w:szCs w:val="24"/>
          </w:rPr>
        </w:pPr>
      </w:p>
    </w:sdtContent>
  </w:sdt>
  <w:p w14:paraId="1A88AFD7" w14:textId="77777777" w:rsidR="00702ED4" w:rsidRDefault="00702E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076D" w14:textId="77777777" w:rsidR="007D4B4A" w:rsidRPr="007D4B4A" w:rsidRDefault="007D4B4A" w:rsidP="007D4B4A">
    <w:pPr>
      <w:pStyle w:val="Footer"/>
      <w:jc w:val="center"/>
      <w:rPr>
        <w:rFonts w:ascii="Arial" w:hAnsi="Arial" w:cs="Arial"/>
        <w:caps/>
        <w:sz w:val="24"/>
        <w:szCs w:val="24"/>
      </w:rPr>
    </w:pPr>
  </w:p>
  <w:p w14:paraId="459C7B4A" w14:textId="77777777" w:rsidR="007D4B4A" w:rsidRPr="007D4B4A" w:rsidRDefault="007D4B4A" w:rsidP="007D4B4A">
    <w:pPr>
      <w:pStyle w:val="Footer"/>
      <w:jc w:val="center"/>
      <w:rPr>
        <w:rFonts w:ascii="Arial" w:hAnsi="Arial" w:cs="Arial"/>
        <w:caps/>
        <w:sz w:val="24"/>
        <w:szCs w:val="24"/>
      </w:rPr>
    </w:pPr>
  </w:p>
  <w:p w14:paraId="2E5FD78C" w14:textId="77777777" w:rsidR="007D4B4A" w:rsidRPr="007D4B4A" w:rsidRDefault="007D4B4A" w:rsidP="008412B6">
    <w:pPr>
      <w:pStyle w:val="Footer"/>
      <w:jc w:val="center"/>
      <w:rPr>
        <w:rFonts w:ascii="Arial" w:hAnsi="Arial" w:cs="Arial"/>
        <w:b/>
        <w:bCs/>
        <w:sz w:val="28"/>
        <w:szCs w:val="28"/>
      </w:rPr>
    </w:pPr>
  </w:p>
  <w:p w14:paraId="762BB699" w14:textId="77777777" w:rsidR="007D4B4A" w:rsidRPr="007D4B4A" w:rsidRDefault="007D4B4A" w:rsidP="008412B6">
    <w:pPr>
      <w:pStyle w:val="Footer"/>
      <w:jc w:val="center"/>
      <w:rPr>
        <w:rFonts w:ascii="Arial" w:hAnsi="Arial" w:cs="Arial"/>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A63A" w14:textId="77777777" w:rsidR="00E3303A" w:rsidRDefault="00E3303A" w:rsidP="005070D1">
      <w:pPr>
        <w:spacing w:after="0" w:line="240" w:lineRule="auto"/>
      </w:pPr>
      <w:r>
        <w:separator/>
      </w:r>
    </w:p>
  </w:footnote>
  <w:footnote w:type="continuationSeparator" w:id="0">
    <w:p w14:paraId="3A9B8E8E" w14:textId="77777777" w:rsidR="00E3303A" w:rsidRDefault="00E3303A" w:rsidP="005070D1">
      <w:pPr>
        <w:spacing w:after="0" w:line="240" w:lineRule="auto"/>
      </w:pPr>
      <w:r>
        <w:continuationSeparator/>
      </w:r>
    </w:p>
  </w:footnote>
  <w:footnote w:id="1">
    <w:p w14:paraId="3AD8C083" w14:textId="6C029A8E" w:rsidR="005C6F6B" w:rsidRPr="005C6F6B" w:rsidRDefault="005C6F6B" w:rsidP="005C6F6B">
      <w:pPr>
        <w:pStyle w:val="FootnoteText"/>
        <w:jc w:val="both"/>
        <w:rPr>
          <w:rFonts w:ascii="Arial" w:hAnsi="Arial" w:cs="Arial"/>
          <w:sz w:val="16"/>
          <w:szCs w:val="16"/>
        </w:rPr>
      </w:pPr>
      <w:r w:rsidRPr="005C6F6B">
        <w:rPr>
          <w:rStyle w:val="FootnoteReference"/>
          <w:rFonts w:ascii="Arial" w:hAnsi="Arial" w:cs="Arial"/>
          <w:sz w:val="16"/>
          <w:szCs w:val="16"/>
        </w:rPr>
        <w:footnoteRef/>
      </w:r>
      <w:r w:rsidRPr="005C6F6B">
        <w:rPr>
          <w:rFonts w:ascii="Arial" w:hAnsi="Arial" w:cs="Arial"/>
          <w:sz w:val="16"/>
          <w:szCs w:val="16"/>
        </w:rPr>
        <w:t xml:space="preserve"> </w:t>
      </w:r>
      <w:r w:rsidRPr="005C6F6B">
        <w:rPr>
          <w:rFonts w:ascii="Arial" w:hAnsi="Arial" w:cs="Arial"/>
          <w:b/>
          <w:bCs/>
          <w:sz w:val="16"/>
          <w:szCs w:val="16"/>
        </w:rPr>
        <w:t xml:space="preserve">SEXTO. </w:t>
      </w:r>
      <w:r w:rsidRPr="005C6F6B">
        <w:rPr>
          <w:rFonts w:ascii="Arial" w:hAnsi="Arial" w:cs="Arial"/>
          <w:sz w:val="16"/>
          <w:szCs w:val="16"/>
        </w:rPr>
        <w:t>Por decisión del Pleno de la Suprema Corte de Justicia de la Nación y a fin de aprovechar el conocimiento y estudio de los asuntos turnados a las Ministras Lenia Batres Guadarrama, Yasmín Esquivel Mossa y Loretta Ortiz Ahlf, en la anterior integración, se determina que continúen con el conocimiento de dichos asuntos, sin que sea necesario un nuevo acuerdo de returno. Asimismo, a las personas Ministras María Estela Ríos González y Giovanni Azael Figueroa Mejía, les corresponderán los asuntos turnados a las ponencias de los Ministros Jorge Mario Pardo Rebolledo y Juan Luis González Alcántara Carrancá, respectivamente, previo acuerdo de returno.</w:t>
      </w:r>
    </w:p>
  </w:footnote>
  <w:footnote w:id="2">
    <w:p w14:paraId="0479F99F" w14:textId="59C69581" w:rsidR="003C2D1E" w:rsidRPr="003C2D1E" w:rsidRDefault="003C2D1E" w:rsidP="003C2D1E">
      <w:pPr>
        <w:pStyle w:val="FootnoteText"/>
        <w:jc w:val="both"/>
        <w:rPr>
          <w:rFonts w:ascii="Arial" w:hAnsi="Arial" w:cs="Arial"/>
          <w:sz w:val="16"/>
          <w:szCs w:val="16"/>
        </w:rPr>
      </w:pPr>
      <w:r w:rsidRPr="003C2D1E">
        <w:rPr>
          <w:rStyle w:val="FootnoteReference"/>
          <w:rFonts w:ascii="Arial" w:hAnsi="Arial" w:cs="Arial"/>
          <w:sz w:val="16"/>
          <w:szCs w:val="16"/>
        </w:rPr>
        <w:footnoteRef/>
      </w:r>
      <w:r w:rsidRPr="003C2D1E">
        <w:rPr>
          <w:rFonts w:ascii="Arial" w:hAnsi="Arial" w:cs="Arial"/>
          <w:sz w:val="16"/>
          <w:szCs w:val="16"/>
        </w:rPr>
        <w:t xml:space="preserve"> </w:t>
      </w:r>
      <w:r w:rsidRPr="003C2D1E">
        <w:rPr>
          <w:rFonts w:ascii="Arial" w:hAnsi="Arial" w:cs="Arial"/>
          <w:b/>
          <w:bCs/>
          <w:sz w:val="16"/>
          <w:szCs w:val="16"/>
        </w:rPr>
        <w:t>Artículo 18. Publicación de los proyectos. </w:t>
      </w:r>
      <w:r w:rsidRPr="003C2D1E">
        <w:rPr>
          <w:rFonts w:ascii="Arial" w:hAnsi="Arial" w:cs="Arial"/>
          <w:sz w:val="16"/>
          <w:szCs w:val="16"/>
        </w:rPr>
        <w:t>Los proyectos de resolución se publicarán al difundirse la lista respectiva. Para ello, la ponencia que corresponda deberá generar una versión pública de los proyectos y la remitirá junto con éstos a la Secretaría General de Acuerdos para su ingreso al sistema digital.</w:t>
      </w:r>
    </w:p>
  </w:footnote>
  <w:footnote w:id="3">
    <w:p w14:paraId="438D6CD5" w14:textId="77777777" w:rsidR="006C2D06" w:rsidRPr="007453C6" w:rsidRDefault="006C2D06" w:rsidP="00D14040">
      <w:pPr>
        <w:pStyle w:val="FootnoteText"/>
        <w:jc w:val="both"/>
        <w:rPr>
          <w:rFonts w:ascii="Arial" w:hAnsi="Arial" w:cs="Arial"/>
          <w:sz w:val="16"/>
          <w:szCs w:val="16"/>
          <w:lang w:val="es-ES_tradnl"/>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Pr="007453C6">
        <w:rPr>
          <w:rFonts w:ascii="Arial" w:hAnsi="Arial" w:cs="Arial"/>
          <w:b/>
          <w:bCs/>
          <w:sz w:val="16"/>
          <w:szCs w:val="16"/>
          <w:lang w:val="es-ES_tradnl"/>
        </w:rPr>
        <w:t>Artículo 107.</w:t>
      </w:r>
      <w:r w:rsidRPr="007453C6">
        <w:rPr>
          <w:rFonts w:ascii="Arial" w:hAnsi="Arial" w:cs="Arial"/>
          <w:sz w:val="16"/>
          <w:szCs w:val="16"/>
          <w:lang w:val="es-ES_tradnl"/>
        </w:rPr>
        <w:t xml:space="preserve"> Las controversias de que habla el artículo 103 de esta Constitución, con excepción de aquellas en materia electoral, se sujetarán a los procedimientos que determine la ley reglamentaria, de acuerdo con las bases siguientes:</w:t>
      </w:r>
    </w:p>
    <w:p w14:paraId="2394EFB0" w14:textId="77777777" w:rsidR="006C2D06" w:rsidRPr="007453C6" w:rsidRDefault="006C2D06" w:rsidP="00D14040">
      <w:pPr>
        <w:pStyle w:val="FootnoteText"/>
        <w:jc w:val="both"/>
        <w:rPr>
          <w:rFonts w:ascii="Arial" w:hAnsi="Arial" w:cs="Arial"/>
          <w:sz w:val="16"/>
          <w:szCs w:val="16"/>
          <w:lang w:val="es-ES_tradnl"/>
        </w:rPr>
      </w:pPr>
      <w:r w:rsidRPr="007453C6">
        <w:rPr>
          <w:rFonts w:ascii="Arial" w:hAnsi="Arial" w:cs="Arial"/>
          <w:sz w:val="16"/>
          <w:szCs w:val="16"/>
          <w:lang w:val="es-ES_tradnl"/>
        </w:rPr>
        <w:t>(…)</w:t>
      </w:r>
    </w:p>
    <w:p w14:paraId="23BBF148" w14:textId="6DD5FB88" w:rsidR="006C2D06" w:rsidRPr="007453C6" w:rsidRDefault="006C2D06" w:rsidP="00D14040">
      <w:pPr>
        <w:pStyle w:val="FootnoteText"/>
        <w:jc w:val="both"/>
        <w:rPr>
          <w:rFonts w:ascii="Arial" w:hAnsi="Arial" w:cs="Arial"/>
          <w:sz w:val="16"/>
          <w:szCs w:val="16"/>
          <w:lang w:val="es-ES_tradnl"/>
        </w:rPr>
      </w:pPr>
      <w:r w:rsidRPr="007453C6">
        <w:rPr>
          <w:rFonts w:ascii="Arial" w:hAnsi="Arial" w:cs="Arial"/>
          <w:b/>
          <w:bCs/>
          <w:sz w:val="16"/>
          <w:szCs w:val="16"/>
          <w:lang w:val="es-ES_tradnl"/>
        </w:rPr>
        <w:t>XIII.</w:t>
      </w:r>
      <w:r w:rsidRPr="007453C6">
        <w:rPr>
          <w:rFonts w:ascii="Arial" w:hAnsi="Arial" w:cs="Arial"/>
          <w:sz w:val="16"/>
          <w:szCs w:val="16"/>
          <w:lang w:val="es-ES_tradnl"/>
        </w:rPr>
        <w:t xml:space="preserve"> Cuando los Tribunales Colegiados de Circuito de la misma región sustenten criterios contradictorios en los juicios de amparo de su competencia, el o la Fiscal General de la República, en asuntos en materia penal y procesal penal, así como los relacionados con</w:t>
      </w:r>
      <w:r w:rsidR="00CB39B1">
        <w:rPr>
          <w:rFonts w:ascii="Arial" w:hAnsi="Arial" w:cs="Arial"/>
          <w:sz w:val="16"/>
          <w:szCs w:val="16"/>
          <w:lang w:val="es-ES_tradnl"/>
        </w:rPr>
        <w:t>3</w:t>
      </w:r>
      <w:r w:rsidRPr="007453C6">
        <w:rPr>
          <w:rFonts w:ascii="Arial" w:hAnsi="Arial" w:cs="Arial"/>
          <w:sz w:val="16"/>
          <w:szCs w:val="16"/>
          <w:lang w:val="es-ES_tradnl"/>
        </w:rPr>
        <w:t xml:space="preserve">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footnote>
  <w:footnote w:id="4">
    <w:p w14:paraId="3672A795" w14:textId="77777777" w:rsidR="006C2D06" w:rsidRPr="007453C6" w:rsidRDefault="006C2D06" w:rsidP="00D14040">
      <w:pPr>
        <w:pStyle w:val="FootnoteText"/>
        <w:jc w:val="both"/>
        <w:rPr>
          <w:rFonts w:ascii="Arial" w:hAnsi="Arial" w:cs="Arial"/>
          <w:sz w:val="16"/>
          <w:szCs w:val="16"/>
          <w:lang w:val="es-ES_tradnl"/>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Pr="007453C6">
        <w:rPr>
          <w:rFonts w:ascii="Arial" w:hAnsi="Arial" w:cs="Arial"/>
          <w:b/>
          <w:bCs/>
          <w:sz w:val="16"/>
          <w:szCs w:val="16"/>
          <w:lang w:val="es-ES_tradnl"/>
        </w:rPr>
        <w:t>Artículo 226.</w:t>
      </w:r>
      <w:r w:rsidRPr="007453C6">
        <w:rPr>
          <w:rFonts w:ascii="Arial" w:hAnsi="Arial" w:cs="Arial"/>
          <w:sz w:val="16"/>
          <w:szCs w:val="16"/>
          <w:lang w:val="es-ES_tradnl"/>
        </w:rPr>
        <w:t xml:space="preserve"> Las contradicciones de criterios serán resueltas por:</w:t>
      </w:r>
    </w:p>
    <w:p w14:paraId="6793D18C" w14:textId="77777777" w:rsidR="006C2D06" w:rsidRPr="007453C6" w:rsidRDefault="006C2D06" w:rsidP="00D14040">
      <w:pPr>
        <w:pStyle w:val="FootnoteText"/>
        <w:jc w:val="both"/>
        <w:rPr>
          <w:rFonts w:ascii="Arial" w:hAnsi="Arial" w:cs="Arial"/>
          <w:sz w:val="16"/>
          <w:szCs w:val="16"/>
          <w:lang w:val="es-ES_tradnl"/>
        </w:rPr>
      </w:pPr>
      <w:r w:rsidRPr="007453C6">
        <w:rPr>
          <w:rFonts w:ascii="Arial" w:hAnsi="Arial" w:cs="Arial"/>
          <w:sz w:val="16"/>
          <w:szCs w:val="16"/>
          <w:lang w:val="es-ES_tradnl"/>
        </w:rPr>
        <w:t>(…)</w:t>
      </w:r>
    </w:p>
    <w:p w14:paraId="54CD9F7B" w14:textId="77777777" w:rsidR="00587B87" w:rsidRPr="00865E10" w:rsidRDefault="00587B87" w:rsidP="00D14040">
      <w:pPr>
        <w:pStyle w:val="FootnoteText"/>
        <w:jc w:val="both"/>
        <w:rPr>
          <w:rFonts w:ascii="Arial" w:hAnsi="Arial" w:cs="Arial"/>
          <w:sz w:val="16"/>
          <w:szCs w:val="16"/>
        </w:rPr>
      </w:pPr>
      <w:r w:rsidRPr="007676E2">
        <w:rPr>
          <w:rFonts w:ascii="Arial" w:hAnsi="Arial" w:cs="Arial"/>
          <w:b/>
          <w:bCs/>
          <w:sz w:val="16"/>
          <w:szCs w:val="16"/>
        </w:rPr>
        <w:t>II.</w:t>
      </w:r>
      <w:r w:rsidRPr="00865E10">
        <w:rPr>
          <w:rFonts w:ascii="Arial" w:hAnsi="Arial" w:cs="Arial"/>
          <w:sz w:val="16"/>
          <w:szCs w:val="16"/>
        </w:rPr>
        <w:t xml:space="preserve"> El Pleno de la Suprema Corte de Justicia de la Nación cuando deban dilucidarse los criterios contradictorios sostenidos entre plenos regionales o entre tribunales colegiados de circuito pertenecientes a distintas regiones, y</w:t>
      </w:r>
    </w:p>
    <w:p w14:paraId="181E139E" w14:textId="156A1036" w:rsidR="00236AA2" w:rsidRPr="007453C6" w:rsidRDefault="00236AA2" w:rsidP="00D14040">
      <w:pPr>
        <w:pStyle w:val="FootnoteText"/>
        <w:jc w:val="both"/>
        <w:rPr>
          <w:rFonts w:ascii="Arial" w:hAnsi="Arial" w:cs="Arial"/>
          <w:sz w:val="16"/>
          <w:szCs w:val="16"/>
        </w:rPr>
      </w:pPr>
      <w:r w:rsidRPr="007453C6">
        <w:rPr>
          <w:rFonts w:ascii="Arial" w:hAnsi="Arial" w:cs="Arial"/>
          <w:sz w:val="16"/>
          <w:szCs w:val="16"/>
          <w:lang w:val="es-ES_tradnl"/>
        </w:rPr>
        <w:t>(…)</w:t>
      </w:r>
    </w:p>
  </w:footnote>
  <w:footnote w:id="5">
    <w:p w14:paraId="67F495DB" w14:textId="029F8BD6" w:rsidR="008D4CBC" w:rsidRPr="008D4CBC" w:rsidRDefault="00082783"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008D4CBC" w:rsidRPr="007676E2">
        <w:rPr>
          <w:rFonts w:ascii="Arial" w:hAnsi="Arial" w:cs="Arial"/>
          <w:b/>
          <w:bCs/>
          <w:sz w:val="16"/>
          <w:szCs w:val="16"/>
        </w:rPr>
        <w:t xml:space="preserve">Artículo </w:t>
      </w:r>
      <w:r w:rsidR="00B04DE2" w:rsidRPr="007676E2">
        <w:rPr>
          <w:rFonts w:ascii="Arial" w:hAnsi="Arial" w:cs="Arial"/>
          <w:b/>
          <w:bCs/>
          <w:sz w:val="16"/>
          <w:szCs w:val="16"/>
        </w:rPr>
        <w:t>16.</w:t>
      </w:r>
      <w:r w:rsidR="008D4CBC">
        <w:rPr>
          <w:rFonts w:ascii="Arial" w:hAnsi="Arial" w:cs="Arial"/>
          <w:sz w:val="16"/>
          <w:szCs w:val="16"/>
        </w:rPr>
        <w:t xml:space="preserve"> </w:t>
      </w:r>
      <w:r w:rsidR="008D4CBC" w:rsidRPr="008D4CBC">
        <w:rPr>
          <w:rFonts w:ascii="Arial" w:hAnsi="Arial" w:cs="Arial"/>
          <w:sz w:val="16"/>
          <w:szCs w:val="16"/>
        </w:rPr>
        <w:t>La Suprema Corte de Justicia de la Nación conocerá:</w:t>
      </w:r>
    </w:p>
    <w:p w14:paraId="4E2AE565" w14:textId="77777777" w:rsidR="00B04DE2" w:rsidRPr="00B04DE2" w:rsidRDefault="00B04DE2" w:rsidP="00D14040">
      <w:pPr>
        <w:pStyle w:val="FootnoteText"/>
        <w:jc w:val="both"/>
        <w:rPr>
          <w:rFonts w:ascii="Arial" w:hAnsi="Arial" w:cs="Arial"/>
          <w:sz w:val="16"/>
          <w:szCs w:val="16"/>
        </w:rPr>
      </w:pPr>
      <w:r w:rsidRPr="007676E2">
        <w:rPr>
          <w:rFonts w:ascii="Arial" w:hAnsi="Arial" w:cs="Arial"/>
          <w:b/>
          <w:bCs/>
          <w:sz w:val="16"/>
          <w:szCs w:val="16"/>
        </w:rPr>
        <w:t>IX.</w:t>
      </w:r>
      <w:r w:rsidRPr="00B04DE2">
        <w:rPr>
          <w:rFonts w:ascii="Arial" w:hAnsi="Arial" w:cs="Arial"/>
          <w:sz w:val="16"/>
          <w:szCs w:val="16"/>
        </w:rPr>
        <w:t xml:space="preserve"> De las denuncias de contradicción de criterios sustentados por las Salas del Tribunal Electoral en los términos de los artículos 293 y 294 de esta Ley, por los Plenos Regionales, o por Tribunales Colegiados de Circuito pertenecientes a distintas regiones.</w:t>
      </w:r>
    </w:p>
    <w:p w14:paraId="74068FC6" w14:textId="0DF7E021" w:rsidR="00902617" w:rsidRPr="007453C6" w:rsidRDefault="00902617" w:rsidP="00D14040">
      <w:pPr>
        <w:pStyle w:val="FootnoteText"/>
        <w:jc w:val="both"/>
        <w:rPr>
          <w:rFonts w:ascii="Arial" w:hAnsi="Arial" w:cs="Arial"/>
          <w:b/>
          <w:bCs/>
          <w:sz w:val="16"/>
          <w:szCs w:val="16"/>
        </w:rPr>
      </w:pPr>
      <w:r w:rsidRPr="007453C6">
        <w:rPr>
          <w:rFonts w:ascii="Arial" w:hAnsi="Arial" w:cs="Arial"/>
          <w:sz w:val="16"/>
          <w:szCs w:val="16"/>
        </w:rPr>
        <w:t>(…)</w:t>
      </w:r>
    </w:p>
  </w:footnote>
  <w:footnote w:id="6">
    <w:p w14:paraId="4FD0F9C9" w14:textId="77777777" w:rsidR="00C03A88" w:rsidRDefault="00D451FA" w:rsidP="00D14040">
      <w:pPr>
        <w:pStyle w:val="FootnoteText"/>
        <w:jc w:val="both"/>
        <w:rPr>
          <w:rFonts w:ascii="Arial" w:hAnsi="Arial" w:cs="Arial"/>
          <w:b/>
          <w:bCs/>
          <w:sz w:val="16"/>
          <w:szCs w:val="16"/>
          <w:lang w:val="es-ES"/>
        </w:rPr>
      </w:pPr>
      <w:r w:rsidRPr="00865E10">
        <w:rPr>
          <w:rStyle w:val="FootnoteReference"/>
          <w:rFonts w:ascii="Arial" w:hAnsi="Arial" w:cs="Arial"/>
          <w:sz w:val="16"/>
          <w:szCs w:val="16"/>
        </w:rPr>
        <w:footnoteRef/>
      </w:r>
      <w:r w:rsidRPr="00865E10">
        <w:rPr>
          <w:rFonts w:ascii="Arial" w:hAnsi="Arial" w:cs="Arial"/>
          <w:sz w:val="16"/>
          <w:szCs w:val="16"/>
        </w:rPr>
        <w:t xml:space="preserve"> </w:t>
      </w:r>
      <w:r w:rsidRPr="007676E2">
        <w:rPr>
          <w:rFonts w:ascii="Arial" w:hAnsi="Arial" w:cs="Arial"/>
          <w:b/>
          <w:bCs/>
          <w:sz w:val="16"/>
          <w:szCs w:val="16"/>
        </w:rPr>
        <w:t>S</w:t>
      </w:r>
      <w:r w:rsidRPr="00865E10">
        <w:rPr>
          <w:rFonts w:ascii="Arial" w:hAnsi="Arial" w:cs="Arial"/>
          <w:b/>
          <w:bCs/>
          <w:sz w:val="16"/>
          <w:szCs w:val="16"/>
          <w:lang w:val="es-ES"/>
        </w:rPr>
        <w:t xml:space="preserve">EGUNDO. </w:t>
      </w:r>
      <w:r w:rsidRPr="00865E10">
        <w:rPr>
          <w:rFonts w:ascii="Arial" w:hAnsi="Arial" w:cs="Arial"/>
          <w:sz w:val="16"/>
          <w:szCs w:val="16"/>
          <w:lang w:val="es-ES"/>
        </w:rPr>
        <w:t>Competencia reservada del Pleno de la SCJN.</w:t>
      </w:r>
      <w:r w:rsidRPr="00865E10">
        <w:rPr>
          <w:rFonts w:ascii="Arial" w:hAnsi="Arial" w:cs="Arial"/>
          <w:b/>
          <w:bCs/>
          <w:sz w:val="16"/>
          <w:szCs w:val="16"/>
          <w:lang w:val="es-ES"/>
        </w:rPr>
        <w:t xml:space="preserve"> </w:t>
      </w:r>
    </w:p>
    <w:p w14:paraId="12E494C9" w14:textId="2D0C0D9E" w:rsidR="00D451FA" w:rsidRDefault="00D451FA" w:rsidP="00D14040">
      <w:pPr>
        <w:pStyle w:val="FootnoteText"/>
        <w:jc w:val="both"/>
        <w:rPr>
          <w:rFonts w:ascii="Arial" w:hAnsi="Arial" w:cs="Arial"/>
          <w:sz w:val="16"/>
          <w:szCs w:val="16"/>
        </w:rPr>
      </w:pPr>
      <w:r w:rsidRPr="00865E10">
        <w:rPr>
          <w:rFonts w:ascii="Arial" w:hAnsi="Arial" w:cs="Arial"/>
          <w:sz w:val="16"/>
          <w:szCs w:val="16"/>
          <w:lang w:val="es-ES"/>
        </w:rPr>
        <w:t>La Suprema Corte de Justicia de la Nación conservará para su resolución:</w:t>
      </w:r>
      <w:r w:rsidR="007676E2">
        <w:rPr>
          <w:rFonts w:ascii="Arial" w:hAnsi="Arial" w:cs="Arial"/>
          <w:sz w:val="16"/>
          <w:szCs w:val="16"/>
        </w:rPr>
        <w:t xml:space="preserve"> </w:t>
      </w:r>
      <w:r>
        <w:rPr>
          <w:rFonts w:ascii="Arial" w:hAnsi="Arial" w:cs="Arial"/>
          <w:sz w:val="16"/>
          <w:szCs w:val="16"/>
        </w:rPr>
        <w:t>(…)</w:t>
      </w:r>
    </w:p>
    <w:p w14:paraId="53EC1C80" w14:textId="55E1C87A" w:rsidR="00D451FA" w:rsidRDefault="00615C57" w:rsidP="00D14040">
      <w:pPr>
        <w:pStyle w:val="FootnoteText"/>
        <w:jc w:val="both"/>
        <w:rPr>
          <w:rFonts w:ascii="Arial" w:hAnsi="Arial" w:cs="Arial"/>
          <w:sz w:val="16"/>
          <w:szCs w:val="16"/>
        </w:rPr>
      </w:pPr>
      <w:r w:rsidRPr="007676E2">
        <w:rPr>
          <w:rFonts w:ascii="Arial" w:hAnsi="Arial" w:cs="Arial"/>
          <w:b/>
          <w:bCs/>
          <w:sz w:val="16"/>
          <w:szCs w:val="16"/>
          <w:lang w:val="es-ES"/>
        </w:rPr>
        <w:t xml:space="preserve">X. </w:t>
      </w:r>
      <w:r w:rsidRPr="00615C57">
        <w:rPr>
          <w:rFonts w:ascii="Arial" w:hAnsi="Arial" w:cs="Arial"/>
          <w:sz w:val="16"/>
          <w:szCs w:val="16"/>
          <w:lang w:val="es-ES"/>
        </w:rPr>
        <w:t>Las contradicciones de criterios sustentadas entre:</w:t>
      </w:r>
      <w:r>
        <w:rPr>
          <w:rFonts w:ascii="Arial" w:hAnsi="Arial" w:cs="Arial"/>
          <w:sz w:val="16"/>
          <w:szCs w:val="16"/>
        </w:rPr>
        <w:t xml:space="preserve"> (…)</w:t>
      </w:r>
    </w:p>
    <w:p w14:paraId="278B0611" w14:textId="5918657B" w:rsidR="00615C57" w:rsidRPr="00865E10" w:rsidRDefault="00615C57" w:rsidP="00D14040">
      <w:pPr>
        <w:pStyle w:val="FootnoteText"/>
        <w:jc w:val="both"/>
        <w:rPr>
          <w:rFonts w:ascii="Arial" w:hAnsi="Arial" w:cs="Arial"/>
          <w:sz w:val="16"/>
          <w:szCs w:val="16"/>
        </w:rPr>
      </w:pPr>
      <w:r w:rsidRPr="007676E2">
        <w:rPr>
          <w:rFonts w:ascii="Arial" w:hAnsi="Arial" w:cs="Arial"/>
          <w:b/>
          <w:bCs/>
          <w:sz w:val="16"/>
          <w:szCs w:val="16"/>
          <w:lang w:val="es-ES"/>
        </w:rPr>
        <w:t xml:space="preserve">e) </w:t>
      </w:r>
      <w:r w:rsidRPr="00615C57">
        <w:rPr>
          <w:rFonts w:ascii="Arial" w:hAnsi="Arial" w:cs="Arial"/>
          <w:sz w:val="16"/>
          <w:szCs w:val="16"/>
          <w:lang w:val="es-ES"/>
        </w:rPr>
        <w:t>Tribunales Colegiados de Circuito de distinta región.</w:t>
      </w:r>
      <w:r w:rsidR="007676E2">
        <w:rPr>
          <w:rFonts w:ascii="Arial" w:hAnsi="Arial" w:cs="Arial"/>
          <w:sz w:val="16"/>
          <w:szCs w:val="16"/>
        </w:rPr>
        <w:t xml:space="preserve"> </w:t>
      </w:r>
      <w:r>
        <w:rPr>
          <w:rFonts w:ascii="Arial" w:hAnsi="Arial" w:cs="Arial"/>
          <w:sz w:val="16"/>
          <w:szCs w:val="16"/>
        </w:rPr>
        <w:t>(…)</w:t>
      </w:r>
    </w:p>
  </w:footnote>
  <w:footnote w:id="7">
    <w:p w14:paraId="1C228833" w14:textId="77074B49" w:rsidR="004A383E" w:rsidRPr="007453C6" w:rsidRDefault="004A383E" w:rsidP="00D14040">
      <w:pPr>
        <w:pStyle w:val="corte4fondo"/>
        <w:spacing w:line="240" w:lineRule="auto"/>
        <w:ind w:firstLine="0"/>
        <w:rPr>
          <w:sz w:val="16"/>
          <w:szCs w:val="16"/>
          <w:lang w:val="es-MX"/>
        </w:rPr>
      </w:pPr>
      <w:r w:rsidRPr="007453C6">
        <w:rPr>
          <w:rStyle w:val="FootnoteReference"/>
          <w:sz w:val="16"/>
          <w:szCs w:val="16"/>
        </w:rPr>
        <w:footnoteRef/>
      </w:r>
      <w:r w:rsidRPr="007453C6">
        <w:rPr>
          <w:sz w:val="16"/>
          <w:szCs w:val="16"/>
        </w:rPr>
        <w:t xml:space="preserve"> </w:t>
      </w:r>
      <w:r w:rsidRPr="007453C6">
        <w:rPr>
          <w:b/>
          <w:bCs/>
          <w:sz w:val="16"/>
          <w:szCs w:val="16"/>
        </w:rPr>
        <w:t xml:space="preserve">Datos de localización: </w:t>
      </w:r>
      <w:r w:rsidRPr="007453C6">
        <w:rPr>
          <w:sz w:val="16"/>
          <w:szCs w:val="16"/>
        </w:rPr>
        <w:t xml:space="preserve">Tesis: P./J. 72/2010. Fuente: Semanario Judicial de la Federación y su Gaceta. </w:t>
      </w:r>
      <w:r w:rsidR="00D86E66" w:rsidRPr="007453C6">
        <w:rPr>
          <w:sz w:val="16"/>
          <w:szCs w:val="16"/>
        </w:rPr>
        <w:t xml:space="preserve">Novena Época, </w:t>
      </w:r>
      <w:r w:rsidR="00C65A73" w:rsidRPr="007453C6">
        <w:rPr>
          <w:sz w:val="16"/>
          <w:szCs w:val="16"/>
        </w:rPr>
        <w:t>t</w:t>
      </w:r>
      <w:r w:rsidRPr="007453C6">
        <w:rPr>
          <w:sz w:val="16"/>
          <w:szCs w:val="16"/>
        </w:rPr>
        <w:t>omo XXXII, agosto de 2010, página 7. Registro digital: 164120.</w:t>
      </w:r>
    </w:p>
  </w:footnote>
  <w:footnote w:id="8">
    <w:p w14:paraId="7AE658E0" w14:textId="2478F4D7" w:rsidR="00F01431" w:rsidRPr="007453C6" w:rsidRDefault="00F01431"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Pr="007453C6">
        <w:rPr>
          <w:rFonts w:ascii="Arial" w:hAnsi="Arial" w:cs="Arial"/>
          <w:b/>
          <w:bCs/>
          <w:sz w:val="16"/>
          <w:szCs w:val="16"/>
        </w:rPr>
        <w:t xml:space="preserve">Datos de localización: </w:t>
      </w:r>
      <w:r w:rsidRPr="007453C6">
        <w:rPr>
          <w:rFonts w:ascii="Arial" w:hAnsi="Arial" w:cs="Arial"/>
          <w:sz w:val="16"/>
          <w:szCs w:val="16"/>
        </w:rPr>
        <w:t xml:space="preserve">Tesis: P. XLVII/2009. Fuente: Semanario Judicial de la Federación y su Gaceta. </w:t>
      </w:r>
      <w:r w:rsidR="00C65A73" w:rsidRPr="007453C6">
        <w:rPr>
          <w:rFonts w:ascii="Arial" w:hAnsi="Arial" w:cs="Arial"/>
          <w:sz w:val="16"/>
          <w:szCs w:val="16"/>
        </w:rPr>
        <w:t>Novena Época, t</w:t>
      </w:r>
      <w:r w:rsidRPr="007453C6">
        <w:rPr>
          <w:rFonts w:ascii="Arial" w:hAnsi="Arial" w:cs="Arial"/>
          <w:sz w:val="16"/>
          <w:szCs w:val="16"/>
        </w:rPr>
        <w:t>omo XXX, julio de 2009, página 67. Registro digital: 166996.</w:t>
      </w:r>
    </w:p>
  </w:footnote>
  <w:footnote w:id="9">
    <w:p w14:paraId="5A835FB0" w14:textId="3B5D272C" w:rsidR="00FD1489" w:rsidRPr="007453C6" w:rsidRDefault="00FD1489"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Pr="007453C6">
        <w:rPr>
          <w:rFonts w:ascii="Arial" w:hAnsi="Arial" w:cs="Arial"/>
          <w:b/>
          <w:bCs/>
          <w:sz w:val="16"/>
          <w:szCs w:val="16"/>
        </w:rPr>
        <w:t xml:space="preserve">Datos de localización: </w:t>
      </w:r>
      <w:r w:rsidRPr="007453C6">
        <w:rPr>
          <w:rFonts w:ascii="Arial" w:hAnsi="Arial" w:cs="Arial"/>
          <w:sz w:val="16"/>
          <w:szCs w:val="16"/>
        </w:rPr>
        <w:t xml:space="preserve">Tesis: P./J. 3/2010. Fuente: Semanario Judicial de la Federación y su Gaceta. </w:t>
      </w:r>
      <w:r w:rsidR="003C293A" w:rsidRPr="007453C6">
        <w:rPr>
          <w:rFonts w:ascii="Arial" w:hAnsi="Arial" w:cs="Arial"/>
          <w:sz w:val="16"/>
          <w:szCs w:val="16"/>
        </w:rPr>
        <w:t>Novena Época, t</w:t>
      </w:r>
      <w:r w:rsidRPr="007453C6">
        <w:rPr>
          <w:rFonts w:ascii="Arial" w:hAnsi="Arial" w:cs="Arial"/>
          <w:sz w:val="16"/>
          <w:szCs w:val="16"/>
        </w:rPr>
        <w:t>omo XXXI, febrero de 2010, página 6. Registro digital: 165306.</w:t>
      </w:r>
    </w:p>
  </w:footnote>
  <w:footnote w:id="10">
    <w:p w14:paraId="467E7FAB"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Informe de la Organización Mundial de la Salud sobre datos y cifras del tabaco. Disponible para su consulta en: </w:t>
      </w:r>
      <w:hyperlink r:id="rId1" w:history="1">
        <w:r w:rsidRPr="00470435">
          <w:rPr>
            <w:rStyle w:val="Hyperlink"/>
            <w:rFonts w:ascii="Arial" w:hAnsi="Arial" w:cs="Arial"/>
            <w:sz w:val="16"/>
            <w:szCs w:val="16"/>
          </w:rPr>
          <w:t>https://www.who.int/es/news-room/fact-sheets/detail/tobacco</w:t>
        </w:r>
      </w:hyperlink>
      <w:r w:rsidRPr="00470435">
        <w:rPr>
          <w:rFonts w:ascii="Arial" w:hAnsi="Arial" w:cs="Arial"/>
          <w:sz w:val="16"/>
          <w:szCs w:val="16"/>
        </w:rPr>
        <w:t xml:space="preserve"> </w:t>
      </w:r>
    </w:p>
  </w:footnote>
  <w:footnote w:id="11">
    <w:p w14:paraId="7DF4ABA5" w14:textId="48020A7C"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Comunicado técnico de la Secretaría de Salud de 18 de noviembre de 2020 sobre Covid-19 en México. Disponible para su consulta en: </w:t>
      </w:r>
      <w:hyperlink r:id="rId2" w:history="1">
        <w:r w:rsidRPr="00470435">
          <w:rPr>
            <w:rStyle w:val="Hyperlink"/>
            <w:rFonts w:ascii="Arial" w:hAnsi="Arial" w:cs="Arial"/>
            <w:sz w:val="16"/>
            <w:szCs w:val="16"/>
          </w:rPr>
          <w:t>https://www.gob.mx/cms/uploads/attachment/file/592960/Salud_CTD_coronavirus_COVID-19__18nov20.pdf</w:t>
        </w:r>
      </w:hyperlink>
      <w:r w:rsidRPr="00470435">
        <w:rPr>
          <w:rFonts w:ascii="Arial" w:hAnsi="Arial" w:cs="Arial"/>
          <w:sz w:val="16"/>
          <w:szCs w:val="16"/>
        </w:rPr>
        <w:t xml:space="preserve"> </w:t>
      </w:r>
      <w:r w:rsidR="00CC4CF6">
        <w:rPr>
          <w:rFonts w:ascii="Arial" w:hAnsi="Arial" w:cs="Arial"/>
          <w:sz w:val="16"/>
          <w:szCs w:val="16"/>
        </w:rPr>
        <w:t>, página 16.</w:t>
      </w:r>
    </w:p>
  </w:footnote>
  <w:footnote w:id="12">
    <w:p w14:paraId="2E69C1B1"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Datos del Institute For Health Metrics and Evaluation sobre índice de mortalidad en México de 2018 a 2021. Disponible para su consulta en: </w:t>
      </w:r>
      <w:hyperlink r:id="rId3" w:history="1">
        <w:r w:rsidRPr="00470435">
          <w:rPr>
            <w:rStyle w:val="Hyperlink"/>
            <w:rFonts w:ascii="Arial" w:hAnsi="Arial" w:cs="Arial"/>
            <w:sz w:val="16"/>
            <w:szCs w:val="16"/>
          </w:rPr>
          <w:t>https://vizhub.healthdata.org/gbd-results/</w:t>
        </w:r>
      </w:hyperlink>
      <w:r w:rsidRPr="00470435">
        <w:rPr>
          <w:rFonts w:ascii="Arial" w:hAnsi="Arial" w:cs="Arial"/>
          <w:sz w:val="16"/>
          <w:szCs w:val="16"/>
        </w:rPr>
        <w:t xml:space="preserve"> </w:t>
      </w:r>
    </w:p>
  </w:footnote>
  <w:footnote w:id="13">
    <w:p w14:paraId="2A387ABE"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 xml:space="preserve">Artículo 2. </w:t>
      </w:r>
      <w:r w:rsidRPr="00470435">
        <w:rPr>
          <w:rFonts w:ascii="Arial" w:hAnsi="Arial" w:cs="Arial"/>
          <w:sz w:val="16"/>
          <w:szCs w:val="16"/>
        </w:rPr>
        <w:t xml:space="preserve"> La presente Ley se aplicará a las siguientes materias: </w:t>
      </w:r>
    </w:p>
    <w:p w14:paraId="53C9A3E3"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w:t>
      </w:r>
      <w:r w:rsidRPr="00470435">
        <w:rPr>
          <w:rFonts w:ascii="Arial" w:hAnsi="Arial" w:cs="Arial"/>
          <w:sz w:val="16"/>
          <w:szCs w:val="16"/>
        </w:rPr>
        <w:t xml:space="preserve"> Control sanitario de los productos del tabaco, así como su importación, y </w:t>
      </w:r>
    </w:p>
    <w:p w14:paraId="79A125A3"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II.</w:t>
      </w:r>
      <w:r w:rsidRPr="00470435">
        <w:rPr>
          <w:rFonts w:ascii="Arial" w:hAnsi="Arial" w:cs="Arial"/>
          <w:sz w:val="16"/>
          <w:szCs w:val="16"/>
        </w:rPr>
        <w:t xml:space="preserve"> La protección contra la exposición al humo de tabaco.</w:t>
      </w:r>
    </w:p>
    <w:p w14:paraId="362DC6D1"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 xml:space="preserve">Artículo 5. </w:t>
      </w:r>
      <w:r w:rsidRPr="00470435">
        <w:rPr>
          <w:rFonts w:ascii="Arial" w:hAnsi="Arial" w:cs="Arial"/>
          <w:sz w:val="16"/>
          <w:szCs w:val="16"/>
        </w:rPr>
        <w:t xml:space="preserve">La presente Ley tiene las siguientes finalidades: </w:t>
      </w:r>
    </w:p>
    <w:p w14:paraId="15310949"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w:t>
      </w:r>
      <w:r w:rsidRPr="00470435">
        <w:rPr>
          <w:rFonts w:ascii="Arial" w:hAnsi="Arial" w:cs="Arial"/>
          <w:sz w:val="16"/>
          <w:szCs w:val="16"/>
        </w:rPr>
        <w:t xml:space="preserve"> Proteger la salud de la población de los efectos nocivos del tabaco; </w:t>
      </w:r>
    </w:p>
    <w:p w14:paraId="153DE254"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II.</w:t>
      </w:r>
      <w:r w:rsidRPr="00470435">
        <w:rPr>
          <w:rFonts w:ascii="Arial" w:hAnsi="Arial" w:cs="Arial"/>
          <w:sz w:val="16"/>
          <w:szCs w:val="16"/>
        </w:rPr>
        <w:t xml:space="preserve"> Proteger los derechos de los no fumadores a vivir y convivir en espacios 100 por ciento libres de humo de tabaco y emisiones; </w:t>
      </w:r>
    </w:p>
    <w:p w14:paraId="02207BD3"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III.</w:t>
      </w:r>
      <w:r w:rsidRPr="00470435">
        <w:rPr>
          <w:rFonts w:ascii="Arial" w:hAnsi="Arial" w:cs="Arial"/>
          <w:sz w:val="16"/>
          <w:szCs w:val="16"/>
        </w:rPr>
        <w:t xml:space="preserve"> Establecer las bases para la protección contra el humo de tabaco; </w:t>
      </w:r>
    </w:p>
    <w:p w14:paraId="333AEFD2"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IV.</w:t>
      </w:r>
      <w:r w:rsidRPr="00470435">
        <w:rPr>
          <w:rFonts w:ascii="Arial" w:hAnsi="Arial" w:cs="Arial"/>
          <w:sz w:val="16"/>
          <w:szCs w:val="16"/>
        </w:rPr>
        <w:t xml:space="preserve"> Establecer las bases para la producción, etiquetado, empaquetado, promoción, publicidad, patrocinio, distribución, venta, consumo y uso de los productos del tabaco; </w:t>
      </w:r>
    </w:p>
    <w:p w14:paraId="770F1E89"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V.</w:t>
      </w:r>
      <w:r w:rsidRPr="00470435">
        <w:rPr>
          <w:rFonts w:ascii="Arial" w:hAnsi="Arial" w:cs="Arial"/>
          <w:sz w:val="16"/>
          <w:szCs w:val="16"/>
        </w:rPr>
        <w:t xml:space="preserve"> Instituir medidas para reducir el consumo de tabaco, particularmente en los menores; </w:t>
      </w:r>
    </w:p>
    <w:p w14:paraId="1A13570C"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VI.</w:t>
      </w:r>
      <w:r w:rsidRPr="00470435">
        <w:rPr>
          <w:rFonts w:ascii="Arial" w:hAnsi="Arial" w:cs="Arial"/>
          <w:sz w:val="16"/>
          <w:szCs w:val="16"/>
        </w:rPr>
        <w:t xml:space="preserve"> Fomentar la promoción, la educación para la salud, así como la difusión del conocimiento de los riesgos atribuibles al consumo y a la exposición al humo de tabaco; </w:t>
      </w:r>
    </w:p>
    <w:p w14:paraId="72FF22C6"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VII.</w:t>
      </w:r>
      <w:r w:rsidRPr="00470435">
        <w:rPr>
          <w:rFonts w:ascii="Arial" w:hAnsi="Arial" w:cs="Arial"/>
          <w:sz w:val="16"/>
          <w:szCs w:val="16"/>
        </w:rPr>
        <w:t xml:space="preserve"> Establecer los lineamientos generales para el diseño y evaluación de legislación y políticas públicas basadas en evidencia contra el tabaquismo; </w:t>
      </w:r>
    </w:p>
    <w:p w14:paraId="40E607B5"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VIII.</w:t>
      </w:r>
      <w:r w:rsidRPr="00470435">
        <w:rPr>
          <w:rFonts w:ascii="Arial" w:hAnsi="Arial" w:cs="Arial"/>
          <w:sz w:val="16"/>
          <w:szCs w:val="16"/>
        </w:rPr>
        <w:t xml:space="preserve"> Establecer los lineamientos generales para la entrega y difusión de la información sobre los productos del tabaco y sus emisiones, y </w:t>
      </w:r>
    </w:p>
    <w:p w14:paraId="53C2754F"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IX.</w:t>
      </w:r>
      <w:r w:rsidRPr="00470435">
        <w:rPr>
          <w:rFonts w:ascii="Arial" w:hAnsi="Arial" w:cs="Arial"/>
          <w:sz w:val="16"/>
          <w:szCs w:val="16"/>
        </w:rPr>
        <w:t xml:space="preserve"> Las demás que sean necesarias para el cumplimiento de sus objetivos.</w:t>
      </w:r>
    </w:p>
  </w:footnote>
  <w:footnote w:id="14">
    <w:p w14:paraId="661B2745"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 xml:space="preserve">Datos de localización: </w:t>
      </w:r>
      <w:r w:rsidRPr="00470435">
        <w:rPr>
          <w:rFonts w:ascii="Arial" w:hAnsi="Arial" w:cs="Arial"/>
          <w:sz w:val="16"/>
          <w:szCs w:val="16"/>
        </w:rPr>
        <w:t>Tesis: P./J. 79/2009. Fuente: Semanario Judicial de la Federación y su Gaceta. Novena Época, Tomo XXX, agosto de 2009, página 1067. Registro digital: 166655. De rubro: “</w:t>
      </w:r>
      <w:r w:rsidRPr="00470435">
        <w:rPr>
          <w:rFonts w:ascii="Arial" w:hAnsi="Arial" w:cs="Arial"/>
          <w:b/>
          <w:bCs/>
          <w:sz w:val="16"/>
          <w:szCs w:val="16"/>
        </w:rPr>
        <w:t>FACULTAD REGLAMENTARIA DEL PODER EJECUTIVO FEDERAL. SUS PRINCIPIOS Y LIMITACIONES”.</w:t>
      </w:r>
    </w:p>
  </w:footnote>
  <w:footnote w:id="15">
    <w:p w14:paraId="3ABE7E86"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 xml:space="preserve">Datos de localización: </w:t>
      </w:r>
      <w:r w:rsidRPr="00470435">
        <w:rPr>
          <w:rFonts w:ascii="Arial" w:hAnsi="Arial" w:cs="Arial"/>
          <w:sz w:val="16"/>
          <w:szCs w:val="16"/>
        </w:rPr>
        <w:t>Fuente: Semanario Judicial de la Federación. Volumen 60, Tercera Parte, página 49. Séptima Época. Registro digital: 238609. De rubro: “</w:t>
      </w:r>
      <w:r w:rsidRPr="00470435">
        <w:rPr>
          <w:rFonts w:ascii="Arial" w:hAnsi="Arial" w:cs="Arial"/>
          <w:b/>
          <w:bCs/>
          <w:sz w:val="16"/>
          <w:szCs w:val="16"/>
        </w:rPr>
        <w:t>REGLAMENTOS ADMINISTRATIVOS. FACULTAD DEL PRESIDENTE DE LA REPUBLICA PARA EXPEDIRLOS. SU NATURALEZA”.</w:t>
      </w:r>
    </w:p>
  </w:footnote>
  <w:footnote w:id="16">
    <w:p w14:paraId="3908A935"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 xml:space="preserve">Datos de localización: </w:t>
      </w:r>
      <w:r w:rsidRPr="00470435">
        <w:rPr>
          <w:rFonts w:ascii="Arial" w:hAnsi="Arial" w:cs="Arial"/>
          <w:sz w:val="16"/>
          <w:szCs w:val="16"/>
        </w:rPr>
        <w:t xml:space="preserve">Tesis: P./J. 30/2007. Fuente: Semanario Judicial de la Federación y su Gaceta. Novena Época, Tomo XXV, mayo de 2007, página 1515. Registro digital: 172521. De rubro: </w:t>
      </w:r>
      <w:r w:rsidRPr="00470435">
        <w:rPr>
          <w:rFonts w:ascii="Arial" w:hAnsi="Arial" w:cs="Arial"/>
          <w:b/>
          <w:bCs/>
          <w:sz w:val="16"/>
          <w:szCs w:val="16"/>
        </w:rPr>
        <w:t>“FACULTAD REGLAMENTARIA. SUS LÍMITES”.</w:t>
      </w:r>
    </w:p>
  </w:footnote>
  <w:footnote w:id="17">
    <w:p w14:paraId="1C501785"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Resuelto en sesión de trece de marzo de dos mil veinticuatro, por mayoría de cuatro votos de los Ministros Yasmín Esquivel Mossa, Lenia Batres Guadarrama (ponente), Javier Laynez Potisek y Presidente Alberto Pérez Dayán. El Ministro Luis María Aguilar Morales votó en contra por la falta de motivación de la prohibición absoluta. El Ministro Javier Laynez Potisek vota contra la metodología y consideraciones, manifestó que formulará voto concurrente. </w:t>
      </w:r>
    </w:p>
  </w:footnote>
  <w:footnote w:id="18">
    <w:p w14:paraId="47A304CF"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Artículo 27.</w:t>
      </w:r>
      <w:r w:rsidRPr="00470435">
        <w:rPr>
          <w:rFonts w:ascii="Arial" w:hAnsi="Arial" w:cs="Arial"/>
          <w:sz w:val="16"/>
          <w:szCs w:val="16"/>
        </w:rPr>
        <w:t xml:space="preserve"> En lugares con acceso al público en forma libre o restringida, lugares de trabajo con o sin atención al público, públicos o privados, podrán existir zonas exclusivamente para fumar, las cuales deberán ubicarse solamente en espacios al aire libre de conformidad con las disposiciones que establezca la Secretaría.</w:t>
      </w:r>
    </w:p>
  </w:footnote>
  <w:footnote w:id="19">
    <w:p w14:paraId="53FC5B94"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Artículo 6.</w:t>
      </w:r>
      <w:r w:rsidRPr="00470435">
        <w:rPr>
          <w:rFonts w:ascii="Arial" w:hAnsi="Arial" w:cs="Arial"/>
          <w:sz w:val="16"/>
          <w:szCs w:val="16"/>
        </w:rPr>
        <w:t xml:space="preserve"> Para efectos de esta Ley, se entiende por:</w:t>
      </w:r>
    </w:p>
    <w:p w14:paraId="13522991"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p w14:paraId="52114943"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XXIII.</w:t>
      </w:r>
      <w:r w:rsidRPr="00470435">
        <w:rPr>
          <w:rFonts w:ascii="Arial" w:hAnsi="Arial" w:cs="Arial"/>
          <w:sz w:val="16"/>
          <w:szCs w:val="16"/>
        </w:rPr>
        <w:t xml:space="preserve"> Secretaría: La Secretaría de Salud;</w:t>
      </w:r>
    </w:p>
    <w:p w14:paraId="7C3461E8"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footnote>
  <w:footnote w:id="20">
    <w:p w14:paraId="009D07EE"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Style w:val="FootnoteReference"/>
          <w:rFonts w:ascii="Arial" w:hAnsi="Arial" w:cs="Arial"/>
          <w:sz w:val="16"/>
          <w:szCs w:val="16"/>
        </w:rPr>
        <w:t xml:space="preserve"> </w:t>
      </w:r>
      <w:r w:rsidRPr="00470435">
        <w:rPr>
          <w:rFonts w:ascii="Arial" w:hAnsi="Arial" w:cs="Arial"/>
          <w:b/>
          <w:bCs/>
          <w:sz w:val="16"/>
          <w:szCs w:val="16"/>
        </w:rPr>
        <w:t>Artículo 60.</w:t>
      </w:r>
      <w:r w:rsidRPr="00470435">
        <w:rPr>
          <w:rFonts w:ascii="Arial" w:hAnsi="Arial" w:cs="Arial"/>
          <w:sz w:val="16"/>
          <w:szCs w:val="16"/>
        </w:rPr>
        <w:t xml:space="preserve"> - Las zonas exclusivamente para fumar deberán ubicarse solamente en espacios al aire libre, en las cuales está prohibido brindar la prestación de cualquier servicio o consumo de alimentos, bebidas o entretenimiento, entre otros, así como llevar a cabo actividades sociales o de esparcimiento. Estas zonas deberán contar con las características siguientes:</w:t>
      </w:r>
    </w:p>
    <w:p w14:paraId="2345F8AC"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footnote>
  <w:footnote w:id="21">
    <w:p w14:paraId="4E61B5B4"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Style w:val="FootnoteReference"/>
          <w:rFonts w:ascii="Arial" w:hAnsi="Arial" w:cs="Arial"/>
          <w:sz w:val="16"/>
          <w:szCs w:val="16"/>
        </w:rPr>
        <w:t xml:space="preserve"> </w:t>
      </w:r>
      <w:r w:rsidRPr="00470435">
        <w:rPr>
          <w:rFonts w:ascii="Arial" w:hAnsi="Arial" w:cs="Arial"/>
          <w:sz w:val="16"/>
          <w:szCs w:val="16"/>
        </w:rPr>
        <w:t xml:space="preserve">Diccionario de la Real Academia Española. Disponible para su consulta en: </w:t>
      </w:r>
      <w:hyperlink r:id="rId4" w:history="1">
        <w:r w:rsidRPr="00470435">
          <w:rPr>
            <w:rStyle w:val="Hyperlink"/>
            <w:rFonts w:ascii="Arial" w:hAnsi="Arial" w:cs="Arial"/>
            <w:sz w:val="16"/>
            <w:szCs w:val="16"/>
          </w:rPr>
          <w:t>https://dle.rae.es/exclusivo?m=form</w:t>
        </w:r>
      </w:hyperlink>
      <w:r w:rsidRPr="00470435">
        <w:rPr>
          <w:rFonts w:ascii="Arial" w:hAnsi="Arial" w:cs="Arial"/>
          <w:sz w:val="16"/>
          <w:szCs w:val="16"/>
        </w:rPr>
        <w:t xml:space="preserve"> </w:t>
      </w:r>
    </w:p>
  </w:footnote>
  <w:footnote w:id="22">
    <w:p w14:paraId="158489DB"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Style w:val="FootnoteReference"/>
          <w:rFonts w:ascii="Arial" w:hAnsi="Arial" w:cs="Arial"/>
          <w:sz w:val="16"/>
          <w:szCs w:val="16"/>
        </w:rPr>
        <w:t xml:space="preserve"> </w:t>
      </w:r>
      <w:r w:rsidRPr="00470435">
        <w:rPr>
          <w:rFonts w:ascii="Arial" w:hAnsi="Arial" w:cs="Arial"/>
          <w:sz w:val="16"/>
          <w:szCs w:val="16"/>
        </w:rPr>
        <w:t xml:space="preserve">(…) </w:t>
      </w:r>
    </w:p>
    <w:p w14:paraId="18A94F0F"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w:t>
      </w:r>
      <w:r w:rsidRPr="00470435">
        <w:rPr>
          <w:rFonts w:ascii="Arial" w:hAnsi="Arial" w:cs="Arial"/>
          <w:sz w:val="16"/>
          <w:szCs w:val="16"/>
        </w:rPr>
        <w:t xml:space="preserve"> Estar físicamente separadas e incomunicadas de los espacios 100 por ciento libres de humo de tabaco y emisiones; no ser paso obligado para las personas o encontrarse en los accesos o salidas de los inmuebles; </w:t>
      </w:r>
    </w:p>
    <w:p w14:paraId="324AA447"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II.</w:t>
      </w:r>
      <w:r w:rsidRPr="00470435">
        <w:rPr>
          <w:rFonts w:ascii="Arial" w:hAnsi="Arial" w:cs="Arial"/>
          <w:sz w:val="16"/>
          <w:szCs w:val="16"/>
        </w:rPr>
        <w:t xml:space="preserve"> Estar ubicadas en un cerco perimetral de al menos diez metros de las entradas, accesos, salidas o cualquier lugar obligado donde las personas pasen o se congreguen, así como de los sitios donde se encuentren conductos de entrada de aire; </w:t>
      </w:r>
    </w:p>
    <w:p w14:paraId="748D099D"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III.</w:t>
      </w:r>
      <w:r w:rsidRPr="00470435">
        <w:rPr>
          <w:rFonts w:ascii="Arial" w:hAnsi="Arial" w:cs="Arial"/>
          <w:sz w:val="16"/>
          <w:szCs w:val="16"/>
        </w:rPr>
        <w:t xml:space="preserve"> Los espacios al aire libre no deberán ser mayor al 10 por ciento del área total del inmueble o establecimiento. En su caso, en la medición del espacio total se tomará en cuenta exclusivamente la superficie destinada a la prestación del servicio, sin incluirse en ningún caso las áreas destinadas a la cocina, a la preparación de bebidas, a los equipos de sonido y sus operadores, a los sanitarios o estacionamientos; </w:t>
      </w:r>
    </w:p>
    <w:p w14:paraId="61B6B35C"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footnote>
  <w:footnote w:id="23">
    <w:p w14:paraId="3B929932"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Artículo 6.</w:t>
      </w:r>
      <w:r w:rsidRPr="00470435">
        <w:rPr>
          <w:rFonts w:ascii="Arial" w:hAnsi="Arial" w:cs="Arial"/>
          <w:sz w:val="16"/>
          <w:szCs w:val="16"/>
        </w:rPr>
        <w:t xml:space="preserve"> Para efectos de esta Ley, se entiende por:</w:t>
      </w:r>
    </w:p>
    <w:p w14:paraId="020BE7E9"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p w14:paraId="1DCC99D5" w14:textId="77777777"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X.</w:t>
      </w:r>
      <w:r w:rsidRPr="00470435">
        <w:rPr>
          <w:rFonts w:ascii="Arial" w:hAnsi="Arial" w:cs="Arial"/>
          <w:sz w:val="16"/>
          <w:szCs w:val="16"/>
        </w:rPr>
        <w:t xml:space="preserve"> Espacio 100 por ciento libre de humo de tabaco y emisiones: Aquella área física con acceso al público, todo lugar de trabajo, de transporte público o espacio de concurrencia colectiva, en los que por razones de orden público e interés social queda prohibido fumar, consumir o tener encendido cualquier producto de tabaco o de nicotina;</w:t>
      </w:r>
    </w:p>
  </w:footnote>
  <w:footnote w:id="24">
    <w:p w14:paraId="4D363F19" w14:textId="77777777" w:rsidR="004B4051" w:rsidRPr="00470435" w:rsidRDefault="004B4051" w:rsidP="00D14040">
      <w:pPr>
        <w:pStyle w:val="FootnoteText"/>
        <w:jc w:val="both"/>
        <w:rPr>
          <w:rFonts w:ascii="Arial" w:hAnsi="Arial" w:cs="Arial"/>
          <w:sz w:val="16"/>
          <w:szCs w:val="16"/>
        </w:rPr>
      </w:pPr>
      <w:r w:rsidRPr="00470435">
        <w:rPr>
          <w:rStyle w:val="FootnoteReference"/>
          <w:rFonts w:ascii="Arial" w:hAnsi="Arial" w:cs="Arial"/>
          <w:sz w:val="16"/>
          <w:szCs w:val="16"/>
        </w:rPr>
        <w:footnoteRef/>
      </w:r>
      <w:r w:rsidRPr="00470435">
        <w:rPr>
          <w:rFonts w:ascii="Arial" w:hAnsi="Arial" w:cs="Arial"/>
          <w:sz w:val="16"/>
          <w:szCs w:val="16"/>
        </w:rPr>
        <w:t xml:space="preserve"> </w:t>
      </w:r>
      <w:r w:rsidRPr="00470435">
        <w:rPr>
          <w:rFonts w:ascii="Arial" w:hAnsi="Arial" w:cs="Arial"/>
          <w:b/>
          <w:bCs/>
          <w:sz w:val="16"/>
          <w:szCs w:val="16"/>
        </w:rPr>
        <w:t>Artículo 6.</w:t>
      </w:r>
      <w:r w:rsidRPr="00470435">
        <w:rPr>
          <w:rFonts w:ascii="Arial" w:hAnsi="Arial" w:cs="Arial"/>
          <w:sz w:val="16"/>
          <w:szCs w:val="16"/>
        </w:rPr>
        <w:t xml:space="preserve"> Para efectos de esta Ley, se entiende por:</w:t>
      </w:r>
    </w:p>
    <w:p w14:paraId="351F6DD6" w14:textId="77777777" w:rsidR="004B4051" w:rsidRPr="00470435" w:rsidRDefault="004B4051" w:rsidP="00D14040">
      <w:pPr>
        <w:pStyle w:val="FootnoteText"/>
        <w:jc w:val="both"/>
        <w:rPr>
          <w:rFonts w:ascii="Arial" w:hAnsi="Arial" w:cs="Arial"/>
          <w:sz w:val="16"/>
          <w:szCs w:val="16"/>
        </w:rPr>
      </w:pPr>
      <w:r w:rsidRPr="00470435">
        <w:rPr>
          <w:rFonts w:ascii="Arial" w:hAnsi="Arial" w:cs="Arial"/>
          <w:sz w:val="16"/>
          <w:szCs w:val="16"/>
        </w:rPr>
        <w:t>[…]</w:t>
      </w:r>
    </w:p>
    <w:p w14:paraId="11C576B9" w14:textId="1173B4F2" w:rsidR="004B4051" w:rsidRPr="00470435" w:rsidRDefault="004B4051" w:rsidP="00D14040">
      <w:pPr>
        <w:pStyle w:val="FootnoteText"/>
        <w:jc w:val="both"/>
        <w:rPr>
          <w:rFonts w:ascii="Arial" w:hAnsi="Arial" w:cs="Arial"/>
          <w:sz w:val="16"/>
          <w:szCs w:val="16"/>
        </w:rPr>
      </w:pPr>
      <w:r w:rsidRPr="00470435">
        <w:rPr>
          <w:rFonts w:ascii="Arial" w:hAnsi="Arial" w:cs="Arial"/>
          <w:b/>
          <w:bCs/>
          <w:sz w:val="16"/>
          <w:szCs w:val="16"/>
        </w:rPr>
        <w:t xml:space="preserve">X </w:t>
      </w:r>
      <w:r w:rsidR="0093541F">
        <w:rPr>
          <w:rFonts w:ascii="Arial" w:hAnsi="Arial" w:cs="Arial"/>
          <w:b/>
          <w:bCs/>
          <w:sz w:val="16"/>
          <w:szCs w:val="16"/>
        </w:rPr>
        <w:t>Bis</w:t>
      </w:r>
      <w:r w:rsidRPr="00470435">
        <w:rPr>
          <w:rFonts w:ascii="Arial" w:hAnsi="Arial" w:cs="Arial"/>
          <w:b/>
          <w:bCs/>
          <w:sz w:val="16"/>
          <w:szCs w:val="16"/>
        </w:rPr>
        <w:t>.</w:t>
      </w:r>
      <w:r w:rsidRPr="00470435">
        <w:rPr>
          <w:rFonts w:ascii="Arial" w:hAnsi="Arial" w:cs="Arial"/>
          <w:sz w:val="16"/>
          <w:szCs w:val="16"/>
        </w:rPr>
        <w:t xml:space="preserve"> Espacio de concurrencia colectiva: Todo espacio destinado al acceso público para el desarrollo de actividades deportivas, artísticas, culturales y de entretenimiento, tanto del ámbito público como privado, independientemente si está cubierto por un techo y confinado por paredes o que la estructura sea permanente o temporal;</w:t>
      </w:r>
    </w:p>
  </w:footnote>
  <w:footnote w:id="25">
    <w:p w14:paraId="45A6674E" w14:textId="68F328DC" w:rsidR="00B53034" w:rsidRPr="00B53034" w:rsidRDefault="004B4051" w:rsidP="00B53034">
      <w:pPr>
        <w:pStyle w:val="FootnoteText"/>
        <w:jc w:val="both"/>
        <w:rPr>
          <w:rFonts w:ascii="Arial" w:hAnsi="Arial" w:cs="Arial"/>
          <w:sz w:val="16"/>
          <w:szCs w:val="16"/>
        </w:rPr>
      </w:pPr>
      <w:r w:rsidRPr="00470435">
        <w:rPr>
          <w:rStyle w:val="FootnoteReference"/>
          <w:rFonts w:ascii="Arial" w:hAnsi="Arial" w:cs="Arial"/>
          <w:sz w:val="16"/>
          <w:szCs w:val="16"/>
        </w:rPr>
        <w:footnoteRef/>
      </w:r>
      <w:r w:rsidR="00B53034">
        <w:rPr>
          <w:rFonts w:ascii="Arial" w:hAnsi="Arial" w:cs="Arial"/>
          <w:sz w:val="16"/>
          <w:szCs w:val="16"/>
        </w:rPr>
        <w:t xml:space="preserve"> Amparo en revisión 203/2024, r</w:t>
      </w:r>
      <w:r w:rsidR="00B53034" w:rsidRPr="00B53034">
        <w:rPr>
          <w:rFonts w:ascii="Arial" w:hAnsi="Arial" w:cs="Arial"/>
          <w:sz w:val="16"/>
          <w:szCs w:val="16"/>
        </w:rPr>
        <w:t>esuelto en sesión de veintidós de mayo de dos mil veinticuatro, por mayoría de tres votos de los Ministros Luis María Aguilar Morales, Javier Laynez Potisek y Presidente Alberto Pérez Dayán (ponente). Las Ministras Yasmín Esquivel Mossa y Lenia Batres Guadarrama emiten su voto en contra y formulará voto particular la mencionada en primer término.</w:t>
      </w:r>
    </w:p>
    <w:p w14:paraId="1DE3C767" w14:textId="512B61FC" w:rsidR="00B53034" w:rsidRDefault="00B53034" w:rsidP="00B53034">
      <w:pPr>
        <w:pStyle w:val="FootnoteText"/>
        <w:jc w:val="both"/>
        <w:rPr>
          <w:rFonts w:ascii="Arial" w:hAnsi="Arial" w:cs="Arial"/>
          <w:sz w:val="16"/>
          <w:szCs w:val="16"/>
        </w:rPr>
      </w:pPr>
      <w:r>
        <w:rPr>
          <w:rFonts w:ascii="Arial" w:hAnsi="Arial" w:cs="Arial"/>
          <w:sz w:val="16"/>
          <w:szCs w:val="16"/>
        </w:rPr>
        <w:t>Amparo en revisión 82/2024, r</w:t>
      </w:r>
      <w:r w:rsidRPr="00B53034">
        <w:rPr>
          <w:rFonts w:ascii="Arial" w:hAnsi="Arial" w:cs="Arial"/>
          <w:sz w:val="16"/>
          <w:szCs w:val="16"/>
        </w:rPr>
        <w:t>esuelto en sesión de cinco de junio de dos mil veinticuatro, por unanimidad de cinco votos con los resolutivos primero, segundo y tercero, los Ministros Luis María Aguilar Morales y Presidente Alberto Pérez Dayán votaron con excepción en cuanto a la negativa del amparo respecto del artículo 2, fracción IV, del reglamento reclamado. Y por mayoría de tres votos de los Ministros Luis María Aguilar Morales, Javier Laynez Potisek y Presidente Alberto Pérez Dayán con el voto en contra de las Ministras Yasmín Esquivel Mossa (ponente) y Lenia Batres Guadarrama respecto al cuarto resolutivo. La Ministra Yasmin Esquivel Mossa formulará voto particular.</w:t>
      </w:r>
    </w:p>
    <w:p w14:paraId="5F4644FF" w14:textId="7B195566" w:rsidR="004B4051" w:rsidRPr="00470435" w:rsidRDefault="00B53034" w:rsidP="00D14040">
      <w:pPr>
        <w:pStyle w:val="FootnoteText"/>
        <w:jc w:val="both"/>
        <w:rPr>
          <w:rFonts w:ascii="Arial" w:hAnsi="Arial" w:cs="Arial"/>
          <w:sz w:val="16"/>
          <w:szCs w:val="16"/>
        </w:rPr>
      </w:pPr>
      <w:r>
        <w:rPr>
          <w:rFonts w:ascii="Arial" w:hAnsi="Arial" w:cs="Arial"/>
          <w:sz w:val="16"/>
          <w:szCs w:val="16"/>
        </w:rPr>
        <w:t>Amparo en revisión 253/2024, 4</w:t>
      </w:r>
      <w:r w:rsidR="004B4051" w:rsidRPr="00470435">
        <w:rPr>
          <w:rFonts w:ascii="Arial" w:hAnsi="Arial" w:cs="Arial"/>
          <w:sz w:val="16"/>
          <w:szCs w:val="16"/>
        </w:rPr>
        <w:t xml:space="preserve">esuelto en sesión de cinco de junio de dos mil veinticuatro, por unanimidad de cinco votos de los Ministros Yasmín Esquivel Mossa, Luis María Aguilar Morales, Lenia Batres Guadarrama, Javier Laynez Potisek y Presidente Alberto Pérez Dayán (ponente) por lo que hace a los puntos resolutivos primero y segundo; excepción expresada por los Ministros Luis María Aguilar Morales y Alberto Pérez Dayán, respecto de la negativa del amparo por lo que hace al artículo 2, fracción IV, del reglamento reclamado. Y, por mayoría de tres votos de los Ministros Luis María Aguilar Morales, Javier Laynez Potisek y Presidente Alberto Pérez Dayán (ponente) respecto del punto resolutivo tercero. Las Ministras Yasmín Esquivel Mossa y Lenia Batres Guadarrama emiten su voto en contra y formulará voto particular la mencionada en primer término. </w:t>
      </w:r>
    </w:p>
  </w:footnote>
  <w:footnote w:id="26">
    <w:p w14:paraId="292756ED" w14:textId="2CCA5750" w:rsidR="000E0218" w:rsidRPr="007453C6" w:rsidRDefault="000E0218"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Pr="00E9346D">
        <w:rPr>
          <w:rFonts w:ascii="Arial" w:hAnsi="Arial" w:cs="Arial"/>
          <w:b/>
          <w:bCs/>
          <w:sz w:val="16"/>
          <w:szCs w:val="16"/>
        </w:rPr>
        <w:t xml:space="preserve">Artículo 65 </w:t>
      </w:r>
      <w:r w:rsidR="0093541F">
        <w:rPr>
          <w:rFonts w:ascii="Arial" w:hAnsi="Arial" w:cs="Arial"/>
          <w:b/>
          <w:bCs/>
          <w:sz w:val="16"/>
          <w:szCs w:val="16"/>
        </w:rPr>
        <w:t>Bis</w:t>
      </w:r>
      <w:r w:rsidRPr="00E9346D">
        <w:rPr>
          <w:rFonts w:ascii="Arial" w:hAnsi="Arial" w:cs="Arial"/>
          <w:b/>
          <w:bCs/>
          <w:sz w:val="16"/>
          <w:szCs w:val="16"/>
        </w:rPr>
        <w:t>.</w:t>
      </w:r>
      <w:r w:rsidRPr="007453C6">
        <w:rPr>
          <w:rFonts w:ascii="Arial" w:hAnsi="Arial" w:cs="Arial"/>
          <w:sz w:val="16"/>
          <w:szCs w:val="16"/>
        </w:rPr>
        <w:t xml:space="preserve"> Queda prohibido a cualquier persona consumir o tener encendido cualquier producto de tabaco o nicotina en los espacios de concurrencia colectiva.</w:t>
      </w:r>
    </w:p>
    <w:p w14:paraId="653E97AA" w14:textId="14D3ED7A" w:rsidR="000E0218" w:rsidRPr="007453C6" w:rsidRDefault="000E0218" w:rsidP="00D14040">
      <w:pPr>
        <w:pStyle w:val="FootnoteText"/>
        <w:jc w:val="both"/>
        <w:rPr>
          <w:rFonts w:ascii="Arial" w:hAnsi="Arial" w:cs="Arial"/>
          <w:sz w:val="16"/>
          <w:szCs w:val="16"/>
        </w:rPr>
      </w:pPr>
      <w:r w:rsidRPr="007453C6">
        <w:rPr>
          <w:rFonts w:ascii="Arial" w:hAnsi="Arial" w:cs="Arial"/>
          <w:sz w:val="16"/>
          <w:szCs w:val="16"/>
        </w:rPr>
        <w:t xml:space="preserve">Se consideran espacios de concurrencia colectiva, de conformidad con lo señalado en el artículo 6, fracción X </w:t>
      </w:r>
      <w:r w:rsidR="0093541F">
        <w:rPr>
          <w:rFonts w:ascii="Arial" w:hAnsi="Arial" w:cs="Arial"/>
          <w:sz w:val="16"/>
          <w:szCs w:val="16"/>
        </w:rPr>
        <w:t>Bis</w:t>
      </w:r>
      <w:r w:rsidRPr="007453C6">
        <w:rPr>
          <w:rFonts w:ascii="Arial" w:hAnsi="Arial" w:cs="Arial"/>
          <w:sz w:val="16"/>
          <w:szCs w:val="16"/>
        </w:rPr>
        <w:t>, de la Ley, los siguientes: patios, terrazas, balcones, parques de diversiones, área de juegos o lugares donde permanezcan o se congreguen niñas, niños y adolescentes, parques de desarrollo urbano, deportivos, playas, centros de espectáculos y entretenimiento, canchas, estadios, arenas, plazas comerciales, mercados, hoteles, hospitales, centros de salud, clínicas médicas, sitios o lugares de culto religioso, lugares de consumo o servicio de alimentos o bebidas, paraderos de transporte, y demás espacios que establezca la Secretaría en términos de la Ley, este Reglamento y demás disposiciones jurídicas aplicables.</w:t>
      </w:r>
    </w:p>
  </w:footnote>
  <w:footnote w:id="27">
    <w:p w14:paraId="2D4D3F3B" w14:textId="77777777" w:rsidR="000E0218" w:rsidRPr="007453C6" w:rsidRDefault="000E0218"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Resuelto en sesión de </w:t>
      </w:r>
      <w:r w:rsidRPr="007453C6">
        <w:rPr>
          <w:rFonts w:ascii="Arial" w:hAnsi="Arial" w:cs="Arial"/>
          <w:sz w:val="16"/>
          <w:szCs w:val="16"/>
          <w:lang w:val="es-ES"/>
        </w:rPr>
        <w:t>catorce de agosto de dos mil veinticuatro,</w:t>
      </w:r>
      <w:r w:rsidRPr="007453C6">
        <w:rPr>
          <w:rFonts w:ascii="Arial" w:hAnsi="Arial" w:cs="Arial"/>
          <w:sz w:val="16"/>
          <w:szCs w:val="16"/>
        </w:rPr>
        <w:t xml:space="preserve"> </w:t>
      </w:r>
      <w:r w:rsidRPr="007453C6">
        <w:rPr>
          <w:rFonts w:ascii="Arial" w:hAnsi="Arial" w:cs="Arial"/>
          <w:sz w:val="16"/>
          <w:szCs w:val="16"/>
          <w:lang w:val="es-ES"/>
        </w:rPr>
        <w:t>por unanimidad de cuatro votos de los Ministros Yasmín Esquivel Mossa, Luis María Aguilar Morales, Javier Laynez Potisek (ponente) y Presidente Alberto Pérez Dayán. Ausente la Ministra Lenia Batres Guadarrama.</w:t>
      </w:r>
    </w:p>
  </w:footnote>
  <w:footnote w:id="28">
    <w:p w14:paraId="077F988C" w14:textId="77777777" w:rsidR="000E0218" w:rsidRPr="007453C6" w:rsidRDefault="000E0218" w:rsidP="00D14040">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Resuelto en sesión de veintidós de mayo de dos mil veinticuatro, por mayoría de tres votos de los Ministros Luis María Aguilar Morales, Javier Laynez Potisek y Presidente Alberto Pérez Dayán (ponente). Las Ministras Yasmín Esquivel Mossa y Lenia Batres Guadarrama emiten su voto en contra y formulará voto particular la mencionada en primer término.</w:t>
      </w:r>
    </w:p>
  </w:footnote>
  <w:footnote w:id="29">
    <w:p w14:paraId="03F8779B" w14:textId="67D5209C" w:rsidR="006B7045" w:rsidRPr="006B7045" w:rsidRDefault="000E0218" w:rsidP="006B7045">
      <w:pPr>
        <w:pStyle w:val="FootnoteText"/>
        <w:jc w:val="both"/>
        <w:rPr>
          <w:rFonts w:ascii="Arial" w:hAnsi="Arial" w:cs="Arial"/>
          <w:sz w:val="16"/>
          <w:szCs w:val="16"/>
        </w:rPr>
      </w:pPr>
      <w:r w:rsidRPr="007453C6">
        <w:rPr>
          <w:rStyle w:val="FootnoteReference"/>
          <w:rFonts w:ascii="Arial" w:hAnsi="Arial" w:cs="Arial"/>
          <w:sz w:val="16"/>
          <w:szCs w:val="16"/>
        </w:rPr>
        <w:footnoteRef/>
      </w:r>
      <w:r w:rsidRPr="007453C6">
        <w:rPr>
          <w:rFonts w:ascii="Arial" w:hAnsi="Arial" w:cs="Arial"/>
          <w:sz w:val="16"/>
          <w:szCs w:val="16"/>
        </w:rPr>
        <w:t xml:space="preserve"> </w:t>
      </w:r>
      <w:r w:rsidR="006B7045" w:rsidRPr="006B7045">
        <w:rPr>
          <w:rFonts w:ascii="Arial" w:hAnsi="Arial" w:cs="Arial"/>
          <w:sz w:val="16"/>
          <w:szCs w:val="16"/>
        </w:rPr>
        <w:t xml:space="preserve">Resuelto en sesión de sesión de cinco de junio de dos mil veinticuatro, por unanimidad de cinco votos de los Ministros Yasmín Esquivel Mossa, Luis María Aguilar Morales, Lenia Batres Guadarrama, Javier Laynez Potisek y Presidente Alberto Pérez Dayán (ponente) </w:t>
      </w:r>
      <w:r w:rsidR="006B7045" w:rsidRPr="006B7045">
        <w:rPr>
          <w:rFonts w:ascii="Arial" w:hAnsi="Arial" w:cs="Arial"/>
          <w:bCs/>
          <w:sz w:val="16"/>
          <w:szCs w:val="16"/>
        </w:rPr>
        <w:t>por lo que hace a los puntos resolutivos primero y segundo; excepción expresada por los Ministros Luis María Aguilar Morales y Alberto Pérez Dayán, respecto de la negativa del amparo por lo que hace al artículo 2, fracción IV, del reglamento reclamado. Y, por mayoría de tres votos de los Ministros Luis María Aguilar Morales, Javier Laynez Potisek y Presidente Alberto Pérez Dayán (ponente) respecto del punto resolutivo tercero. Las Ministras Yasmín Esquivel Mossa y Lenia Batres Guadarrama emiten su voto en contra y formulará voto particular la mencionada en primer término.</w:t>
      </w:r>
      <w:r w:rsidR="006B7045" w:rsidRPr="006B7045">
        <w:rPr>
          <w:rFonts w:ascii="Arial" w:hAnsi="Arial" w:cs="Arial"/>
          <w:sz w:val="16"/>
          <w:szCs w:val="16"/>
        </w:rPr>
        <w:t xml:space="preserve"> </w:t>
      </w:r>
    </w:p>
    <w:p w14:paraId="450BEBBB" w14:textId="6E111E24" w:rsidR="000E0218" w:rsidRPr="007453C6" w:rsidRDefault="000E0218" w:rsidP="00D14040">
      <w:pPr>
        <w:pStyle w:val="FootnoteText"/>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341" w14:textId="77777777" w:rsidR="00964D34" w:rsidRDefault="00964D34" w:rsidP="00BF2BFE">
    <w:pPr>
      <w:pStyle w:val="Header"/>
      <w:jc w:val="right"/>
      <w:rPr>
        <w:rFonts w:ascii="Arial" w:hAnsi="Arial" w:cs="Arial"/>
        <w:b/>
        <w:bCs/>
        <w:sz w:val="24"/>
        <w:szCs w:val="24"/>
      </w:rPr>
    </w:pPr>
  </w:p>
  <w:p w14:paraId="4E0CCDB1" w14:textId="77777777" w:rsidR="00964D34" w:rsidRDefault="00964D34" w:rsidP="00BF2BFE">
    <w:pPr>
      <w:pStyle w:val="Header"/>
      <w:jc w:val="right"/>
      <w:rPr>
        <w:rFonts w:ascii="Arial" w:hAnsi="Arial" w:cs="Arial"/>
        <w:b/>
        <w:bCs/>
        <w:sz w:val="24"/>
        <w:szCs w:val="24"/>
      </w:rPr>
    </w:pPr>
  </w:p>
  <w:p w14:paraId="1DA03E27" w14:textId="139ECC35" w:rsidR="00F657B7" w:rsidRDefault="00964D34" w:rsidP="00BF2BFE">
    <w:pPr>
      <w:pStyle w:val="Header"/>
      <w:jc w:val="right"/>
      <w:rPr>
        <w:rFonts w:ascii="Arial" w:hAnsi="Arial" w:cs="Arial"/>
        <w:b/>
        <w:bCs/>
        <w:sz w:val="24"/>
        <w:szCs w:val="24"/>
      </w:rPr>
    </w:pPr>
    <w:r w:rsidRPr="00964D34">
      <w:rPr>
        <w:rFonts w:ascii="Arial" w:hAnsi="Arial" w:cs="Arial"/>
        <w:b/>
        <w:bCs/>
        <w:sz w:val="24"/>
        <w:szCs w:val="24"/>
      </w:rPr>
      <w:t>CONTRADICCIÓN DE CRITERIOS 250/2024</w:t>
    </w:r>
  </w:p>
  <w:p w14:paraId="0C5C9E43" w14:textId="77777777" w:rsidR="00964D34" w:rsidRDefault="00964D34" w:rsidP="00BF2BFE">
    <w:pPr>
      <w:pStyle w:val="Header"/>
      <w:jc w:val="right"/>
      <w:rPr>
        <w:rFonts w:ascii="Arial" w:hAnsi="Arial" w:cs="Arial"/>
        <w:b/>
        <w:bCs/>
        <w:sz w:val="24"/>
        <w:szCs w:val="24"/>
      </w:rPr>
    </w:pPr>
  </w:p>
  <w:p w14:paraId="16AACE09" w14:textId="77777777" w:rsidR="00964D34" w:rsidRPr="00964D34" w:rsidRDefault="00964D34" w:rsidP="00BF2BFE">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3E28" w14:textId="7E59B3E1" w:rsidR="00F657B7" w:rsidRPr="00C8266E" w:rsidRDefault="00F657B7" w:rsidP="00DA315A">
    <w:pPr>
      <w:pStyle w:val="Header"/>
      <w:tabs>
        <w:tab w:val="clear" w:pos="4419"/>
        <w:tab w:val="center" w:pos="4253"/>
        <w:tab w:val="left" w:pos="4395"/>
      </w:tabs>
      <w:jc w:val="center"/>
      <w:rPr>
        <w:rFonts w:ascii="Arial" w:hAnsi="Arial" w:cs="Arial"/>
        <w:b/>
        <w:sz w:val="24"/>
        <w:szCs w:val="24"/>
      </w:rPr>
    </w:pPr>
  </w:p>
  <w:p w14:paraId="1DA03E29" w14:textId="77777777" w:rsidR="00F657B7" w:rsidRPr="00C8266E" w:rsidRDefault="00F657B7" w:rsidP="00B82876">
    <w:pPr>
      <w:pStyle w:val="Header"/>
      <w:jc w:val="center"/>
      <w:rPr>
        <w:rFonts w:ascii="Arial" w:hAnsi="Arial" w:cs="Arial"/>
        <w:b/>
        <w:sz w:val="24"/>
        <w:szCs w:val="24"/>
      </w:rPr>
    </w:pPr>
  </w:p>
  <w:p w14:paraId="1DA03E2D" w14:textId="4902A6D4" w:rsidR="00F657B7" w:rsidRDefault="00BF2BFE" w:rsidP="00964D34">
    <w:pPr>
      <w:pStyle w:val="Header"/>
      <w:tabs>
        <w:tab w:val="clear" w:pos="8838"/>
      </w:tabs>
      <w:jc w:val="right"/>
      <w:rPr>
        <w:rFonts w:ascii="Arial" w:hAnsi="Arial" w:cs="Arial"/>
        <w:b/>
        <w:sz w:val="24"/>
        <w:szCs w:val="24"/>
      </w:rPr>
    </w:pPr>
    <w:r>
      <w:rPr>
        <w:noProof/>
        <w14:ligatures w14:val="standardContextual"/>
      </w:rPr>
      <mc:AlternateContent>
        <mc:Choice Requires="wps">
          <w:drawing>
            <wp:anchor distT="0" distB="0" distL="114300" distR="114300" simplePos="0" relativeHeight="251657216" behindDoc="0" locked="0" layoutInCell="1" allowOverlap="1" wp14:anchorId="6753432F" wp14:editId="00454AD4">
              <wp:simplePos x="0" y="0"/>
              <wp:positionH relativeFrom="column">
                <wp:posOffset>0</wp:posOffset>
              </wp:positionH>
              <wp:positionV relativeFrom="paragraph">
                <wp:posOffset>170815</wp:posOffset>
              </wp:positionV>
              <wp:extent cx="1619885" cy="1619885"/>
              <wp:effectExtent l="0" t="0" r="0" b="0"/>
              <wp:wrapSquare wrapText="bothSides"/>
              <wp:docPr id="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anchor>
          </w:drawing>
        </mc:Choice>
        <mc:Fallback>
          <w:pict>
            <v:rect w14:anchorId="2DAAC127" id="Rectángulo 1" o:spid="_x0000_s1026" style="position:absolute;margin-left:0;margin-top:13.45pt;width:127.55pt;height:12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" stroked="f">
              <w10:wrap type="square"/>
            </v:rect>
          </w:pict>
        </mc:Fallback>
      </mc:AlternateContent>
    </w:r>
    <w:r w:rsidR="00F657B7" w:rsidRPr="00C8266E">
      <w:rPr>
        <w:rFonts w:ascii="Arial" w:hAnsi="Arial" w:cs="Arial"/>
        <w:b/>
        <w:sz w:val="24"/>
        <w:szCs w:val="24"/>
      </w:rPr>
      <w:t xml:space="preserve">CONTRADICCIÓN DE CRITERIOS </w:t>
    </w:r>
    <w:r w:rsidR="00C15730">
      <w:rPr>
        <w:rFonts w:ascii="Arial" w:hAnsi="Arial" w:cs="Arial"/>
        <w:b/>
        <w:sz w:val="24"/>
        <w:szCs w:val="24"/>
      </w:rPr>
      <w:t>250</w:t>
    </w:r>
    <w:r w:rsidR="00F657B7" w:rsidRPr="00C8266E">
      <w:rPr>
        <w:rFonts w:ascii="Arial" w:hAnsi="Arial" w:cs="Arial"/>
        <w:b/>
        <w:sz w:val="24"/>
        <w:szCs w:val="24"/>
      </w:rPr>
      <w:t>/202</w:t>
    </w:r>
    <w:r w:rsidR="00964D34">
      <w:rPr>
        <w:rFonts w:ascii="Arial" w:hAnsi="Arial" w:cs="Arial"/>
        <w:b/>
        <w:sz w:val="24"/>
        <w:szCs w:val="24"/>
      </w:rPr>
      <w:t>4</w:t>
    </w:r>
  </w:p>
  <w:p w14:paraId="2BB9D844" w14:textId="77777777" w:rsidR="006956A5" w:rsidRDefault="006956A5" w:rsidP="00964D34">
    <w:pPr>
      <w:pStyle w:val="Header"/>
      <w:tabs>
        <w:tab w:val="clear" w:pos="8838"/>
      </w:tabs>
      <w:jc w:val="right"/>
      <w:rPr>
        <w:rFonts w:ascii="Arial" w:hAnsi="Arial" w:cs="Arial"/>
        <w:b/>
        <w:sz w:val="24"/>
        <w:szCs w:val="24"/>
      </w:rPr>
    </w:pPr>
  </w:p>
  <w:p w14:paraId="0A629998" w14:textId="77777777" w:rsidR="006956A5" w:rsidRPr="00C8266E" w:rsidRDefault="006956A5" w:rsidP="00DA315A">
    <w:pPr>
      <w:pStyle w:val="Header"/>
      <w:tabs>
        <w:tab w:val="clear" w:pos="8838"/>
      </w:tabs>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3E32" w14:textId="25231462" w:rsidR="00F657B7" w:rsidRPr="006D382F" w:rsidRDefault="00F657B7" w:rsidP="006D382F">
    <w:pPr>
      <w:pStyle w:val="Header"/>
      <w:contextualSpacing/>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D31"/>
    <w:multiLevelType w:val="hybridMultilevel"/>
    <w:tmpl w:val="209EA580"/>
    <w:lvl w:ilvl="0" w:tplc="FFFFFFFF">
      <w:start w:val="1"/>
      <w:numFmt w:val="decimal"/>
      <w:lvlText w:val="%1."/>
      <w:lvlJc w:val="left"/>
      <w:pPr>
        <w:ind w:left="720" w:hanging="360"/>
      </w:pPr>
      <w:rPr>
        <w:rFonts w:hint="default"/>
        <w:b/>
        <w:i w:val="0"/>
        <w:iCs w:val="0"/>
        <w:lang w:val="es-MX"/>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500B3E"/>
    <w:multiLevelType w:val="hybridMultilevel"/>
    <w:tmpl w:val="209EA580"/>
    <w:lvl w:ilvl="0" w:tplc="94CA7218">
      <w:start w:val="1"/>
      <w:numFmt w:val="decimal"/>
      <w:lvlText w:val="%1."/>
      <w:lvlJc w:val="left"/>
      <w:pPr>
        <w:ind w:left="720" w:hanging="360"/>
      </w:pPr>
      <w:rPr>
        <w:rFonts w:hint="default"/>
        <w:b/>
        <w:i w:val="0"/>
        <w:iCs w:val="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E1107F"/>
    <w:multiLevelType w:val="hybridMultilevel"/>
    <w:tmpl w:val="A45A9CF4"/>
    <w:lvl w:ilvl="0" w:tplc="0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9A49EF"/>
    <w:multiLevelType w:val="hybridMultilevel"/>
    <w:tmpl w:val="91504F9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886C54"/>
    <w:multiLevelType w:val="hybridMultilevel"/>
    <w:tmpl w:val="39EA2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E182B"/>
    <w:multiLevelType w:val="hybridMultilevel"/>
    <w:tmpl w:val="337478B0"/>
    <w:lvl w:ilvl="0" w:tplc="4F1AED4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7C58CCA8">
      <w:start w:val="4"/>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319A8"/>
    <w:multiLevelType w:val="hybridMultilevel"/>
    <w:tmpl w:val="8D4AEA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900449"/>
    <w:multiLevelType w:val="hybridMultilevel"/>
    <w:tmpl w:val="299C9B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81EDF"/>
    <w:multiLevelType w:val="hybridMultilevel"/>
    <w:tmpl w:val="0CF09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837EC5"/>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F4CE2"/>
    <w:multiLevelType w:val="hybridMultilevel"/>
    <w:tmpl w:val="8C003D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2A042F"/>
    <w:multiLevelType w:val="hybridMultilevel"/>
    <w:tmpl w:val="E5CAFF00"/>
    <w:lvl w:ilvl="0" w:tplc="FFFFFFFF">
      <w:start w:val="1"/>
      <w:numFmt w:val="decimal"/>
      <w:lvlText w:val="%1."/>
      <w:lvlJc w:val="left"/>
      <w:pPr>
        <w:ind w:left="720" w:hanging="360"/>
      </w:pPr>
      <w:rPr>
        <w:rFonts w:hint="default"/>
        <w:b/>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D4543"/>
    <w:multiLevelType w:val="hybridMultilevel"/>
    <w:tmpl w:val="D3F61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AB7578"/>
    <w:multiLevelType w:val="hybridMultilevel"/>
    <w:tmpl w:val="9D649196"/>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4" w15:restartNumberingAfterBreak="0">
    <w:nsid w:val="3C44438E"/>
    <w:multiLevelType w:val="hybridMultilevel"/>
    <w:tmpl w:val="6A5A8DD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CD3B88"/>
    <w:multiLevelType w:val="hybridMultilevel"/>
    <w:tmpl w:val="81040240"/>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9366A1"/>
    <w:multiLevelType w:val="hybridMultilevel"/>
    <w:tmpl w:val="FB70BC38"/>
    <w:lvl w:ilvl="0" w:tplc="4CF47AAA">
      <w:start w:val="29"/>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3814BB"/>
    <w:multiLevelType w:val="hybridMultilevel"/>
    <w:tmpl w:val="0F7A2D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B902BD"/>
    <w:multiLevelType w:val="hybridMultilevel"/>
    <w:tmpl w:val="5A1A2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01114F"/>
    <w:multiLevelType w:val="hybridMultilevel"/>
    <w:tmpl w:val="87462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96609F"/>
    <w:multiLevelType w:val="hybridMultilevel"/>
    <w:tmpl w:val="5D920B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BD74ED"/>
    <w:multiLevelType w:val="hybridMultilevel"/>
    <w:tmpl w:val="F454E040"/>
    <w:lvl w:ilvl="0" w:tplc="080A000B">
      <w:start w:val="1"/>
      <w:numFmt w:val="bullet"/>
      <w:lvlText w:val=""/>
      <w:lvlJc w:val="left"/>
      <w:pPr>
        <w:ind w:left="4046" w:hanging="360"/>
      </w:pPr>
      <w:rPr>
        <w:rFonts w:ascii="Wingdings" w:hAnsi="Wingdings" w:hint="default"/>
      </w:rPr>
    </w:lvl>
    <w:lvl w:ilvl="1" w:tplc="080A0003" w:tentative="1">
      <w:start w:val="1"/>
      <w:numFmt w:val="bullet"/>
      <w:lvlText w:val="o"/>
      <w:lvlJc w:val="left"/>
      <w:pPr>
        <w:ind w:left="4766" w:hanging="360"/>
      </w:pPr>
      <w:rPr>
        <w:rFonts w:ascii="Courier New" w:hAnsi="Courier New" w:cs="Courier New" w:hint="default"/>
      </w:rPr>
    </w:lvl>
    <w:lvl w:ilvl="2" w:tplc="080A0005" w:tentative="1">
      <w:start w:val="1"/>
      <w:numFmt w:val="bullet"/>
      <w:lvlText w:val=""/>
      <w:lvlJc w:val="left"/>
      <w:pPr>
        <w:ind w:left="5486" w:hanging="360"/>
      </w:pPr>
      <w:rPr>
        <w:rFonts w:ascii="Wingdings" w:hAnsi="Wingdings" w:hint="default"/>
      </w:rPr>
    </w:lvl>
    <w:lvl w:ilvl="3" w:tplc="080A0001" w:tentative="1">
      <w:start w:val="1"/>
      <w:numFmt w:val="bullet"/>
      <w:lvlText w:val=""/>
      <w:lvlJc w:val="left"/>
      <w:pPr>
        <w:ind w:left="6206" w:hanging="360"/>
      </w:pPr>
      <w:rPr>
        <w:rFonts w:ascii="Symbol" w:hAnsi="Symbol" w:hint="default"/>
      </w:rPr>
    </w:lvl>
    <w:lvl w:ilvl="4" w:tplc="080A0003" w:tentative="1">
      <w:start w:val="1"/>
      <w:numFmt w:val="bullet"/>
      <w:lvlText w:val="o"/>
      <w:lvlJc w:val="left"/>
      <w:pPr>
        <w:ind w:left="6926" w:hanging="360"/>
      </w:pPr>
      <w:rPr>
        <w:rFonts w:ascii="Courier New" w:hAnsi="Courier New" w:cs="Courier New" w:hint="default"/>
      </w:rPr>
    </w:lvl>
    <w:lvl w:ilvl="5" w:tplc="080A0005" w:tentative="1">
      <w:start w:val="1"/>
      <w:numFmt w:val="bullet"/>
      <w:lvlText w:val=""/>
      <w:lvlJc w:val="left"/>
      <w:pPr>
        <w:ind w:left="7646" w:hanging="360"/>
      </w:pPr>
      <w:rPr>
        <w:rFonts w:ascii="Wingdings" w:hAnsi="Wingdings" w:hint="default"/>
      </w:rPr>
    </w:lvl>
    <w:lvl w:ilvl="6" w:tplc="080A0001" w:tentative="1">
      <w:start w:val="1"/>
      <w:numFmt w:val="bullet"/>
      <w:lvlText w:val=""/>
      <w:lvlJc w:val="left"/>
      <w:pPr>
        <w:ind w:left="8366" w:hanging="360"/>
      </w:pPr>
      <w:rPr>
        <w:rFonts w:ascii="Symbol" w:hAnsi="Symbol" w:hint="default"/>
      </w:rPr>
    </w:lvl>
    <w:lvl w:ilvl="7" w:tplc="080A0003" w:tentative="1">
      <w:start w:val="1"/>
      <w:numFmt w:val="bullet"/>
      <w:lvlText w:val="o"/>
      <w:lvlJc w:val="left"/>
      <w:pPr>
        <w:ind w:left="9086" w:hanging="360"/>
      </w:pPr>
      <w:rPr>
        <w:rFonts w:ascii="Courier New" w:hAnsi="Courier New" w:cs="Courier New" w:hint="default"/>
      </w:rPr>
    </w:lvl>
    <w:lvl w:ilvl="8" w:tplc="080A0005" w:tentative="1">
      <w:start w:val="1"/>
      <w:numFmt w:val="bullet"/>
      <w:lvlText w:val=""/>
      <w:lvlJc w:val="left"/>
      <w:pPr>
        <w:ind w:left="9806" w:hanging="360"/>
      </w:pPr>
      <w:rPr>
        <w:rFonts w:ascii="Wingdings" w:hAnsi="Wingdings" w:hint="default"/>
      </w:rPr>
    </w:lvl>
  </w:abstractNum>
  <w:abstractNum w:abstractNumId="22" w15:restartNumberingAfterBreak="0">
    <w:nsid w:val="4E2F14C0"/>
    <w:multiLevelType w:val="hybridMultilevel"/>
    <w:tmpl w:val="0CB85E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CC33FD"/>
    <w:multiLevelType w:val="hybridMultilevel"/>
    <w:tmpl w:val="579A1FD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5AAC4865"/>
    <w:multiLevelType w:val="hybridMultilevel"/>
    <w:tmpl w:val="92AC5084"/>
    <w:lvl w:ilvl="0" w:tplc="710C500C">
      <w:start w:val="1"/>
      <w:numFmt w:val="decimal"/>
      <w:lvlText w:val="%1."/>
      <w:lvlJc w:val="left"/>
      <w:pPr>
        <w:ind w:left="2487"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0605C7"/>
    <w:multiLevelType w:val="hybridMultilevel"/>
    <w:tmpl w:val="3662A226"/>
    <w:lvl w:ilvl="0" w:tplc="2C62227C">
      <w:start w:val="1"/>
      <w:numFmt w:val="lowerLetter"/>
      <w:lvlText w:val="%1)"/>
      <w:lvlJc w:val="left"/>
      <w:pPr>
        <w:ind w:left="1419" w:hanging="71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D9E33F6"/>
    <w:multiLevelType w:val="hybridMultilevel"/>
    <w:tmpl w:val="FC38990A"/>
    <w:lvl w:ilvl="0" w:tplc="B234F896">
      <w:start w:val="1"/>
      <w:numFmt w:val="decimal"/>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C75684"/>
    <w:multiLevelType w:val="hybridMultilevel"/>
    <w:tmpl w:val="94868116"/>
    <w:lvl w:ilvl="0" w:tplc="C7826402">
      <w:start w:val="1"/>
      <w:numFmt w:val="decimal"/>
      <w:lvlText w:val="%1."/>
      <w:lvlJc w:val="left"/>
      <w:pPr>
        <w:ind w:left="360" w:hanging="360"/>
      </w:pPr>
      <w:rPr>
        <w:rFonts w:ascii="Arial" w:eastAsia="Times New Roman" w:hAnsi="Arial" w:cs="Arial"/>
        <w:b w:val="0"/>
        <w:b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5F343E"/>
    <w:multiLevelType w:val="multilevel"/>
    <w:tmpl w:val="FA787A82"/>
    <w:lvl w:ilvl="0">
      <w:start w:val="1"/>
      <w:numFmt w:val="decimal"/>
      <w:lvlText w:val="%1."/>
      <w:lvlJc w:val="left"/>
      <w:pPr>
        <w:tabs>
          <w:tab w:val="num" w:pos="708"/>
        </w:tabs>
        <w:ind w:left="708" w:hanging="708"/>
      </w:pPr>
      <w:rPr>
        <w:position w:val="0"/>
        <w:sz w:val="26"/>
        <w:szCs w:val="26"/>
        <w:rtl w:val="0"/>
        <w:lang w:val="es-ES_tradnl"/>
      </w:rPr>
    </w:lvl>
    <w:lvl w:ilvl="1">
      <w:start w:val="1"/>
      <w:numFmt w:val="lowerLetter"/>
      <w:lvlText w:val="%2."/>
      <w:lvlJc w:val="left"/>
      <w:pPr>
        <w:tabs>
          <w:tab w:val="num" w:pos="1110"/>
        </w:tabs>
        <w:ind w:left="1110" w:hanging="390"/>
      </w:pPr>
      <w:rPr>
        <w:position w:val="0"/>
        <w:sz w:val="26"/>
        <w:szCs w:val="26"/>
        <w:rtl w:val="0"/>
        <w:lang w:val="es-ES_tradnl"/>
      </w:rPr>
    </w:lvl>
    <w:lvl w:ilvl="2">
      <w:start w:val="1"/>
      <w:numFmt w:val="lowerRoman"/>
      <w:lvlText w:val="%3."/>
      <w:lvlJc w:val="left"/>
      <w:pPr>
        <w:tabs>
          <w:tab w:val="num" w:pos="1825"/>
        </w:tabs>
        <w:ind w:left="1825" w:hanging="321"/>
      </w:pPr>
      <w:rPr>
        <w:position w:val="0"/>
        <w:sz w:val="26"/>
        <w:szCs w:val="26"/>
        <w:rtl w:val="0"/>
        <w:lang w:val="es-ES_tradnl"/>
      </w:rPr>
    </w:lvl>
    <w:lvl w:ilvl="3">
      <w:start w:val="1"/>
      <w:numFmt w:val="decimal"/>
      <w:lvlText w:val="%4."/>
      <w:lvlJc w:val="left"/>
      <w:pPr>
        <w:tabs>
          <w:tab w:val="num" w:pos="2550"/>
        </w:tabs>
        <w:ind w:left="2550" w:hanging="390"/>
      </w:pPr>
      <w:rPr>
        <w:position w:val="0"/>
        <w:sz w:val="26"/>
        <w:szCs w:val="26"/>
        <w:rtl w:val="0"/>
        <w:lang w:val="es-ES_tradnl"/>
      </w:rPr>
    </w:lvl>
    <w:lvl w:ilvl="4">
      <w:start w:val="1"/>
      <w:numFmt w:val="lowerLetter"/>
      <w:lvlText w:val="%5."/>
      <w:lvlJc w:val="left"/>
      <w:pPr>
        <w:tabs>
          <w:tab w:val="num" w:pos="3270"/>
        </w:tabs>
        <w:ind w:left="3270" w:hanging="390"/>
      </w:pPr>
      <w:rPr>
        <w:position w:val="0"/>
        <w:sz w:val="26"/>
        <w:szCs w:val="26"/>
        <w:rtl w:val="0"/>
        <w:lang w:val="es-ES_tradnl"/>
      </w:rPr>
    </w:lvl>
    <w:lvl w:ilvl="5">
      <w:start w:val="1"/>
      <w:numFmt w:val="lowerRoman"/>
      <w:lvlText w:val="%6."/>
      <w:lvlJc w:val="left"/>
      <w:pPr>
        <w:tabs>
          <w:tab w:val="num" w:pos="3985"/>
        </w:tabs>
        <w:ind w:left="3985" w:hanging="321"/>
      </w:pPr>
      <w:rPr>
        <w:position w:val="0"/>
        <w:sz w:val="26"/>
        <w:szCs w:val="26"/>
        <w:rtl w:val="0"/>
        <w:lang w:val="es-ES_tradnl"/>
      </w:rPr>
    </w:lvl>
    <w:lvl w:ilvl="6">
      <w:start w:val="1"/>
      <w:numFmt w:val="decimal"/>
      <w:lvlText w:val="%7."/>
      <w:lvlJc w:val="left"/>
      <w:pPr>
        <w:tabs>
          <w:tab w:val="num" w:pos="4710"/>
        </w:tabs>
        <w:ind w:left="4710" w:hanging="390"/>
      </w:pPr>
      <w:rPr>
        <w:position w:val="0"/>
        <w:sz w:val="26"/>
        <w:szCs w:val="26"/>
        <w:rtl w:val="0"/>
        <w:lang w:val="es-ES_tradnl"/>
      </w:rPr>
    </w:lvl>
    <w:lvl w:ilvl="7">
      <w:start w:val="1"/>
      <w:numFmt w:val="lowerLetter"/>
      <w:lvlText w:val="%8."/>
      <w:lvlJc w:val="left"/>
      <w:pPr>
        <w:tabs>
          <w:tab w:val="num" w:pos="5430"/>
        </w:tabs>
        <w:ind w:left="5430" w:hanging="390"/>
      </w:pPr>
      <w:rPr>
        <w:position w:val="0"/>
        <w:sz w:val="26"/>
        <w:szCs w:val="26"/>
        <w:rtl w:val="0"/>
        <w:lang w:val="es-ES_tradnl"/>
      </w:rPr>
    </w:lvl>
    <w:lvl w:ilvl="8">
      <w:start w:val="1"/>
      <w:numFmt w:val="lowerRoman"/>
      <w:lvlText w:val="%9."/>
      <w:lvlJc w:val="left"/>
      <w:pPr>
        <w:tabs>
          <w:tab w:val="num" w:pos="6145"/>
        </w:tabs>
        <w:ind w:left="6145" w:hanging="321"/>
      </w:pPr>
      <w:rPr>
        <w:position w:val="0"/>
        <w:sz w:val="26"/>
        <w:szCs w:val="26"/>
        <w:rtl w:val="0"/>
        <w:lang w:val="es-ES_tradnl"/>
      </w:rPr>
    </w:lvl>
  </w:abstractNum>
  <w:abstractNum w:abstractNumId="30" w15:restartNumberingAfterBreak="0">
    <w:nsid w:val="6334077C"/>
    <w:multiLevelType w:val="hybridMultilevel"/>
    <w:tmpl w:val="53E00ECA"/>
    <w:lvl w:ilvl="0" w:tplc="6270BD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885FAF"/>
    <w:multiLevelType w:val="hybridMultilevel"/>
    <w:tmpl w:val="8E4C7436"/>
    <w:lvl w:ilvl="0" w:tplc="A4CCA414">
      <w:start w:val="1"/>
      <w:numFmt w:val="upperRoman"/>
      <w:pStyle w:val="Heading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5408F7"/>
    <w:multiLevelType w:val="hybridMultilevel"/>
    <w:tmpl w:val="FF46B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304FCB"/>
    <w:multiLevelType w:val="hybridMultilevel"/>
    <w:tmpl w:val="ED78B0C2"/>
    <w:lvl w:ilvl="0" w:tplc="04090013">
      <w:start w:val="1"/>
      <w:numFmt w:val="upperRoman"/>
      <w:lvlText w:val="%1."/>
      <w:lvlJc w:val="right"/>
      <w:pPr>
        <w:ind w:left="2484" w:hanging="360"/>
      </w:p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4" w15:restartNumberingAfterBreak="0">
    <w:nsid w:val="788F5499"/>
    <w:multiLevelType w:val="hybridMultilevel"/>
    <w:tmpl w:val="FA46EE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9783BC5"/>
    <w:multiLevelType w:val="hybridMultilevel"/>
    <w:tmpl w:val="52D8A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891D03"/>
    <w:multiLevelType w:val="hybridMultilevel"/>
    <w:tmpl w:val="8B084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C531F2"/>
    <w:multiLevelType w:val="hybridMultilevel"/>
    <w:tmpl w:val="BB1A7700"/>
    <w:lvl w:ilvl="0" w:tplc="FFFFFFFF">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CE58B7"/>
    <w:multiLevelType w:val="hybridMultilevel"/>
    <w:tmpl w:val="E3BC6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4940436">
    <w:abstractNumId w:val="5"/>
  </w:num>
  <w:num w:numId="2" w16cid:durableId="1781340687">
    <w:abstractNumId w:val="27"/>
  </w:num>
  <w:num w:numId="3" w16cid:durableId="1121267376">
    <w:abstractNumId w:val="29"/>
  </w:num>
  <w:num w:numId="4" w16cid:durableId="869416747">
    <w:abstractNumId w:val="31"/>
  </w:num>
  <w:num w:numId="5" w16cid:durableId="1992320266">
    <w:abstractNumId w:val="25"/>
  </w:num>
  <w:num w:numId="6" w16cid:durableId="1419719168">
    <w:abstractNumId w:val="9"/>
  </w:num>
  <w:num w:numId="7" w16cid:durableId="1514568299">
    <w:abstractNumId w:val="33"/>
  </w:num>
  <w:num w:numId="8" w16cid:durableId="2018925546">
    <w:abstractNumId w:val="24"/>
  </w:num>
  <w:num w:numId="9" w16cid:durableId="2114127994">
    <w:abstractNumId w:val="6"/>
  </w:num>
  <w:num w:numId="10" w16cid:durableId="793594910">
    <w:abstractNumId w:val="15"/>
  </w:num>
  <w:num w:numId="11" w16cid:durableId="998079594">
    <w:abstractNumId w:val="32"/>
  </w:num>
  <w:num w:numId="12" w16cid:durableId="672728463">
    <w:abstractNumId w:val="21"/>
  </w:num>
  <w:num w:numId="13" w16cid:durableId="1607889190">
    <w:abstractNumId w:val="23"/>
  </w:num>
  <w:num w:numId="14" w16cid:durableId="919828046">
    <w:abstractNumId w:val="26"/>
  </w:num>
  <w:num w:numId="15" w16cid:durableId="201871427">
    <w:abstractNumId w:val="7"/>
  </w:num>
  <w:num w:numId="16" w16cid:durableId="628439854">
    <w:abstractNumId w:val="18"/>
  </w:num>
  <w:num w:numId="17" w16cid:durableId="943851781">
    <w:abstractNumId w:val="22"/>
  </w:num>
  <w:num w:numId="18" w16cid:durableId="1018893597">
    <w:abstractNumId w:val="8"/>
  </w:num>
  <w:num w:numId="19" w16cid:durableId="941914620">
    <w:abstractNumId w:val="1"/>
  </w:num>
  <w:num w:numId="20" w16cid:durableId="1213538490">
    <w:abstractNumId w:val="16"/>
  </w:num>
  <w:num w:numId="21" w16cid:durableId="1389723182">
    <w:abstractNumId w:val="34"/>
  </w:num>
  <w:num w:numId="22" w16cid:durableId="1011183150">
    <w:abstractNumId w:val="4"/>
  </w:num>
  <w:num w:numId="23" w16cid:durableId="1037000904">
    <w:abstractNumId w:val="35"/>
  </w:num>
  <w:num w:numId="24" w16cid:durableId="1451625009">
    <w:abstractNumId w:val="30"/>
  </w:num>
  <w:num w:numId="25" w16cid:durableId="735513925">
    <w:abstractNumId w:val="13"/>
  </w:num>
  <w:num w:numId="26" w16cid:durableId="1975406835">
    <w:abstractNumId w:val="12"/>
  </w:num>
  <w:num w:numId="27" w16cid:durableId="154030306">
    <w:abstractNumId w:val="28"/>
  </w:num>
  <w:num w:numId="28" w16cid:durableId="962879786">
    <w:abstractNumId w:val="20"/>
  </w:num>
  <w:num w:numId="29" w16cid:durableId="758866112">
    <w:abstractNumId w:val="11"/>
  </w:num>
  <w:num w:numId="30" w16cid:durableId="1550453703">
    <w:abstractNumId w:val="36"/>
  </w:num>
  <w:num w:numId="31" w16cid:durableId="799424172">
    <w:abstractNumId w:val="38"/>
  </w:num>
  <w:num w:numId="32" w16cid:durableId="1665232984">
    <w:abstractNumId w:val="10"/>
  </w:num>
  <w:num w:numId="33" w16cid:durableId="999236126">
    <w:abstractNumId w:val="3"/>
  </w:num>
  <w:num w:numId="34" w16cid:durableId="101193107">
    <w:abstractNumId w:val="2"/>
  </w:num>
  <w:num w:numId="35" w16cid:durableId="454758635">
    <w:abstractNumId w:val="17"/>
  </w:num>
  <w:num w:numId="36" w16cid:durableId="1823082915">
    <w:abstractNumId w:val="14"/>
  </w:num>
  <w:num w:numId="37" w16cid:durableId="1414744770">
    <w:abstractNumId w:val="19"/>
  </w:num>
  <w:num w:numId="38" w16cid:durableId="1364473682">
    <w:abstractNumId w:val="37"/>
  </w:num>
  <w:num w:numId="39" w16cid:durableId="5281015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24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0B"/>
    <w:rsid w:val="0000071D"/>
    <w:rsid w:val="00001090"/>
    <w:rsid w:val="000010E1"/>
    <w:rsid w:val="00001285"/>
    <w:rsid w:val="00001A94"/>
    <w:rsid w:val="00001C65"/>
    <w:rsid w:val="00002ABE"/>
    <w:rsid w:val="00002D49"/>
    <w:rsid w:val="00002E8F"/>
    <w:rsid w:val="00002FF7"/>
    <w:rsid w:val="00003691"/>
    <w:rsid w:val="00004F6B"/>
    <w:rsid w:val="00005206"/>
    <w:rsid w:val="000054D4"/>
    <w:rsid w:val="0000560C"/>
    <w:rsid w:val="00005B41"/>
    <w:rsid w:val="00007155"/>
    <w:rsid w:val="0000741C"/>
    <w:rsid w:val="00007F87"/>
    <w:rsid w:val="000101FE"/>
    <w:rsid w:val="00011291"/>
    <w:rsid w:val="00011F33"/>
    <w:rsid w:val="00012389"/>
    <w:rsid w:val="000141AC"/>
    <w:rsid w:val="00014466"/>
    <w:rsid w:val="000147DA"/>
    <w:rsid w:val="00014806"/>
    <w:rsid w:val="00015137"/>
    <w:rsid w:val="00015EB8"/>
    <w:rsid w:val="000161BA"/>
    <w:rsid w:val="00016D91"/>
    <w:rsid w:val="00017DE6"/>
    <w:rsid w:val="000200AC"/>
    <w:rsid w:val="00020C72"/>
    <w:rsid w:val="000219DC"/>
    <w:rsid w:val="000227B6"/>
    <w:rsid w:val="0002357E"/>
    <w:rsid w:val="000235EB"/>
    <w:rsid w:val="00023DC5"/>
    <w:rsid w:val="00024577"/>
    <w:rsid w:val="00024845"/>
    <w:rsid w:val="000249A6"/>
    <w:rsid w:val="00024C8E"/>
    <w:rsid w:val="00025CC0"/>
    <w:rsid w:val="000266E1"/>
    <w:rsid w:val="00026D19"/>
    <w:rsid w:val="000274C7"/>
    <w:rsid w:val="00027690"/>
    <w:rsid w:val="00027A3A"/>
    <w:rsid w:val="00027F7D"/>
    <w:rsid w:val="0003054E"/>
    <w:rsid w:val="00030763"/>
    <w:rsid w:val="00030833"/>
    <w:rsid w:val="000309E6"/>
    <w:rsid w:val="00030CCC"/>
    <w:rsid w:val="000314B2"/>
    <w:rsid w:val="0003583E"/>
    <w:rsid w:val="0003629C"/>
    <w:rsid w:val="0003687B"/>
    <w:rsid w:val="00036C53"/>
    <w:rsid w:val="00040749"/>
    <w:rsid w:val="00041114"/>
    <w:rsid w:val="00041E9B"/>
    <w:rsid w:val="00041EDC"/>
    <w:rsid w:val="000428AA"/>
    <w:rsid w:val="00043135"/>
    <w:rsid w:val="00043EC1"/>
    <w:rsid w:val="00044B0F"/>
    <w:rsid w:val="00044E88"/>
    <w:rsid w:val="00045587"/>
    <w:rsid w:val="0004626F"/>
    <w:rsid w:val="00046842"/>
    <w:rsid w:val="00046AD7"/>
    <w:rsid w:val="0004799D"/>
    <w:rsid w:val="00050B51"/>
    <w:rsid w:val="00050EB4"/>
    <w:rsid w:val="0005123E"/>
    <w:rsid w:val="000521D0"/>
    <w:rsid w:val="00052520"/>
    <w:rsid w:val="0005264D"/>
    <w:rsid w:val="000527AD"/>
    <w:rsid w:val="00052C81"/>
    <w:rsid w:val="00054130"/>
    <w:rsid w:val="00054E8A"/>
    <w:rsid w:val="00056808"/>
    <w:rsid w:val="000605A2"/>
    <w:rsid w:val="00060708"/>
    <w:rsid w:val="00060962"/>
    <w:rsid w:val="0006100E"/>
    <w:rsid w:val="00061746"/>
    <w:rsid w:val="000618DF"/>
    <w:rsid w:val="00062CFA"/>
    <w:rsid w:val="00063591"/>
    <w:rsid w:val="000649E3"/>
    <w:rsid w:val="00065884"/>
    <w:rsid w:val="00065FCB"/>
    <w:rsid w:val="0006714B"/>
    <w:rsid w:val="00067220"/>
    <w:rsid w:val="00067221"/>
    <w:rsid w:val="00070180"/>
    <w:rsid w:val="000703D3"/>
    <w:rsid w:val="00070A15"/>
    <w:rsid w:val="00070C44"/>
    <w:rsid w:val="00072B49"/>
    <w:rsid w:val="00073F73"/>
    <w:rsid w:val="0007423D"/>
    <w:rsid w:val="00075D88"/>
    <w:rsid w:val="00075FFA"/>
    <w:rsid w:val="00077139"/>
    <w:rsid w:val="000771AD"/>
    <w:rsid w:val="00077249"/>
    <w:rsid w:val="0007725F"/>
    <w:rsid w:val="00077BB7"/>
    <w:rsid w:val="00080E30"/>
    <w:rsid w:val="000813EB"/>
    <w:rsid w:val="00081C06"/>
    <w:rsid w:val="00081F62"/>
    <w:rsid w:val="0008256B"/>
    <w:rsid w:val="00082783"/>
    <w:rsid w:val="000833F5"/>
    <w:rsid w:val="000838A3"/>
    <w:rsid w:val="00083DCF"/>
    <w:rsid w:val="000848EC"/>
    <w:rsid w:val="00084C06"/>
    <w:rsid w:val="00084D19"/>
    <w:rsid w:val="000855DF"/>
    <w:rsid w:val="00087091"/>
    <w:rsid w:val="00090034"/>
    <w:rsid w:val="0009007F"/>
    <w:rsid w:val="00090BFC"/>
    <w:rsid w:val="000914E2"/>
    <w:rsid w:val="000917F3"/>
    <w:rsid w:val="000919BA"/>
    <w:rsid w:val="00092069"/>
    <w:rsid w:val="00092541"/>
    <w:rsid w:val="00092639"/>
    <w:rsid w:val="000926BC"/>
    <w:rsid w:val="00092908"/>
    <w:rsid w:val="000929E5"/>
    <w:rsid w:val="00092EB6"/>
    <w:rsid w:val="0009308D"/>
    <w:rsid w:val="00093566"/>
    <w:rsid w:val="00093789"/>
    <w:rsid w:val="00093F7F"/>
    <w:rsid w:val="0009400D"/>
    <w:rsid w:val="000945D7"/>
    <w:rsid w:val="000945E9"/>
    <w:rsid w:val="00094B56"/>
    <w:rsid w:val="0009571A"/>
    <w:rsid w:val="00096232"/>
    <w:rsid w:val="00096437"/>
    <w:rsid w:val="00096AC5"/>
    <w:rsid w:val="00096CB8"/>
    <w:rsid w:val="00097FB0"/>
    <w:rsid w:val="000A080A"/>
    <w:rsid w:val="000A1257"/>
    <w:rsid w:val="000A1292"/>
    <w:rsid w:val="000A18E9"/>
    <w:rsid w:val="000A1C9D"/>
    <w:rsid w:val="000A2284"/>
    <w:rsid w:val="000A22D4"/>
    <w:rsid w:val="000A24F8"/>
    <w:rsid w:val="000A2507"/>
    <w:rsid w:val="000A2772"/>
    <w:rsid w:val="000A369D"/>
    <w:rsid w:val="000A3BF5"/>
    <w:rsid w:val="000A3D1A"/>
    <w:rsid w:val="000A4963"/>
    <w:rsid w:val="000A4AB7"/>
    <w:rsid w:val="000A61D4"/>
    <w:rsid w:val="000A6348"/>
    <w:rsid w:val="000A6841"/>
    <w:rsid w:val="000A6CA9"/>
    <w:rsid w:val="000A7215"/>
    <w:rsid w:val="000A7E16"/>
    <w:rsid w:val="000B02F1"/>
    <w:rsid w:val="000B08A2"/>
    <w:rsid w:val="000B0965"/>
    <w:rsid w:val="000B11EE"/>
    <w:rsid w:val="000B21A7"/>
    <w:rsid w:val="000B2319"/>
    <w:rsid w:val="000B2E04"/>
    <w:rsid w:val="000B2E18"/>
    <w:rsid w:val="000B357E"/>
    <w:rsid w:val="000B38B9"/>
    <w:rsid w:val="000B392B"/>
    <w:rsid w:val="000B397A"/>
    <w:rsid w:val="000B3AB4"/>
    <w:rsid w:val="000B407A"/>
    <w:rsid w:val="000B49C7"/>
    <w:rsid w:val="000B4F68"/>
    <w:rsid w:val="000B525F"/>
    <w:rsid w:val="000B5780"/>
    <w:rsid w:val="000B5DE5"/>
    <w:rsid w:val="000B6158"/>
    <w:rsid w:val="000B6CD7"/>
    <w:rsid w:val="000B6DFD"/>
    <w:rsid w:val="000B6F74"/>
    <w:rsid w:val="000C0760"/>
    <w:rsid w:val="000C3989"/>
    <w:rsid w:val="000C3F68"/>
    <w:rsid w:val="000C44CF"/>
    <w:rsid w:val="000C48A4"/>
    <w:rsid w:val="000C4A94"/>
    <w:rsid w:val="000C4E61"/>
    <w:rsid w:val="000C5A75"/>
    <w:rsid w:val="000C5E4A"/>
    <w:rsid w:val="000C5F18"/>
    <w:rsid w:val="000C6C80"/>
    <w:rsid w:val="000C77D5"/>
    <w:rsid w:val="000C7B65"/>
    <w:rsid w:val="000D0940"/>
    <w:rsid w:val="000D1D7C"/>
    <w:rsid w:val="000D2ABA"/>
    <w:rsid w:val="000D2BED"/>
    <w:rsid w:val="000D3CBE"/>
    <w:rsid w:val="000D3E68"/>
    <w:rsid w:val="000D3F0F"/>
    <w:rsid w:val="000D440B"/>
    <w:rsid w:val="000D5C44"/>
    <w:rsid w:val="000D5FEB"/>
    <w:rsid w:val="000D601E"/>
    <w:rsid w:val="000D6AAF"/>
    <w:rsid w:val="000D6D8F"/>
    <w:rsid w:val="000D6F32"/>
    <w:rsid w:val="000E00BC"/>
    <w:rsid w:val="000E0218"/>
    <w:rsid w:val="000E0242"/>
    <w:rsid w:val="000E0EE4"/>
    <w:rsid w:val="000E16F4"/>
    <w:rsid w:val="000E1EF5"/>
    <w:rsid w:val="000E4178"/>
    <w:rsid w:val="000E6C8D"/>
    <w:rsid w:val="000E7272"/>
    <w:rsid w:val="000E7629"/>
    <w:rsid w:val="000F05D3"/>
    <w:rsid w:val="000F0627"/>
    <w:rsid w:val="000F0CC5"/>
    <w:rsid w:val="000F1493"/>
    <w:rsid w:val="000F186E"/>
    <w:rsid w:val="000F19A4"/>
    <w:rsid w:val="000F1B87"/>
    <w:rsid w:val="000F1E0D"/>
    <w:rsid w:val="000F201D"/>
    <w:rsid w:val="000F2188"/>
    <w:rsid w:val="000F2E00"/>
    <w:rsid w:val="000F2E6F"/>
    <w:rsid w:val="000F3B56"/>
    <w:rsid w:val="000F4A50"/>
    <w:rsid w:val="000F63C2"/>
    <w:rsid w:val="000F68F8"/>
    <w:rsid w:val="000F6968"/>
    <w:rsid w:val="000F697A"/>
    <w:rsid w:val="000F6FBB"/>
    <w:rsid w:val="000F739C"/>
    <w:rsid w:val="000F7490"/>
    <w:rsid w:val="000F7D7E"/>
    <w:rsid w:val="00100031"/>
    <w:rsid w:val="00100545"/>
    <w:rsid w:val="00101909"/>
    <w:rsid w:val="00101A21"/>
    <w:rsid w:val="00102EB7"/>
    <w:rsid w:val="00102F67"/>
    <w:rsid w:val="00103B33"/>
    <w:rsid w:val="00103BBA"/>
    <w:rsid w:val="00104E21"/>
    <w:rsid w:val="0010527E"/>
    <w:rsid w:val="00105EA5"/>
    <w:rsid w:val="0010644A"/>
    <w:rsid w:val="0010671B"/>
    <w:rsid w:val="00106967"/>
    <w:rsid w:val="001077C9"/>
    <w:rsid w:val="00107F4D"/>
    <w:rsid w:val="001102F1"/>
    <w:rsid w:val="001103EF"/>
    <w:rsid w:val="00110D59"/>
    <w:rsid w:val="001117CA"/>
    <w:rsid w:val="001127C7"/>
    <w:rsid w:val="0011378A"/>
    <w:rsid w:val="00113B06"/>
    <w:rsid w:val="00115258"/>
    <w:rsid w:val="00115AC6"/>
    <w:rsid w:val="0011662A"/>
    <w:rsid w:val="00116AB1"/>
    <w:rsid w:val="00116D05"/>
    <w:rsid w:val="00116FF8"/>
    <w:rsid w:val="00120520"/>
    <w:rsid w:val="00120B71"/>
    <w:rsid w:val="00120FE7"/>
    <w:rsid w:val="001212E4"/>
    <w:rsid w:val="00121A91"/>
    <w:rsid w:val="00121EDB"/>
    <w:rsid w:val="00123137"/>
    <w:rsid w:val="001244AE"/>
    <w:rsid w:val="00124BA8"/>
    <w:rsid w:val="00125417"/>
    <w:rsid w:val="001259BE"/>
    <w:rsid w:val="00126B09"/>
    <w:rsid w:val="00126B39"/>
    <w:rsid w:val="001270BD"/>
    <w:rsid w:val="00127899"/>
    <w:rsid w:val="00127BAC"/>
    <w:rsid w:val="001302F9"/>
    <w:rsid w:val="00131A44"/>
    <w:rsid w:val="001327B2"/>
    <w:rsid w:val="00132ABE"/>
    <w:rsid w:val="00132D14"/>
    <w:rsid w:val="00133600"/>
    <w:rsid w:val="001347DD"/>
    <w:rsid w:val="00134AE3"/>
    <w:rsid w:val="00134CE9"/>
    <w:rsid w:val="00135461"/>
    <w:rsid w:val="00135717"/>
    <w:rsid w:val="001362E0"/>
    <w:rsid w:val="001367AC"/>
    <w:rsid w:val="00136ACC"/>
    <w:rsid w:val="00136B57"/>
    <w:rsid w:val="00136DBF"/>
    <w:rsid w:val="00137875"/>
    <w:rsid w:val="00137D78"/>
    <w:rsid w:val="001405BA"/>
    <w:rsid w:val="00140E4A"/>
    <w:rsid w:val="00141698"/>
    <w:rsid w:val="00142A03"/>
    <w:rsid w:val="00142AC0"/>
    <w:rsid w:val="001437E2"/>
    <w:rsid w:val="00143829"/>
    <w:rsid w:val="001441E2"/>
    <w:rsid w:val="001442A0"/>
    <w:rsid w:val="00144735"/>
    <w:rsid w:val="001451D5"/>
    <w:rsid w:val="00145B70"/>
    <w:rsid w:val="00145C1F"/>
    <w:rsid w:val="0014688E"/>
    <w:rsid w:val="00146C38"/>
    <w:rsid w:val="001477A5"/>
    <w:rsid w:val="001504C5"/>
    <w:rsid w:val="001507BB"/>
    <w:rsid w:val="00151146"/>
    <w:rsid w:val="001514CB"/>
    <w:rsid w:val="00152C51"/>
    <w:rsid w:val="00152D07"/>
    <w:rsid w:val="00153D74"/>
    <w:rsid w:val="001548A1"/>
    <w:rsid w:val="001548B7"/>
    <w:rsid w:val="00155844"/>
    <w:rsid w:val="001562BF"/>
    <w:rsid w:val="0015644F"/>
    <w:rsid w:val="001602A1"/>
    <w:rsid w:val="001609EE"/>
    <w:rsid w:val="00160A86"/>
    <w:rsid w:val="00161EF6"/>
    <w:rsid w:val="00161F6F"/>
    <w:rsid w:val="00162306"/>
    <w:rsid w:val="00162681"/>
    <w:rsid w:val="00163502"/>
    <w:rsid w:val="0016489C"/>
    <w:rsid w:val="0016536D"/>
    <w:rsid w:val="0016634C"/>
    <w:rsid w:val="001666B2"/>
    <w:rsid w:val="001678D2"/>
    <w:rsid w:val="00167D80"/>
    <w:rsid w:val="0017027D"/>
    <w:rsid w:val="001706D1"/>
    <w:rsid w:val="0017185B"/>
    <w:rsid w:val="00172E81"/>
    <w:rsid w:val="00173540"/>
    <w:rsid w:val="0017410D"/>
    <w:rsid w:val="001758F7"/>
    <w:rsid w:val="00175DAD"/>
    <w:rsid w:val="001760BB"/>
    <w:rsid w:val="00176F0B"/>
    <w:rsid w:val="00180F42"/>
    <w:rsid w:val="0018104C"/>
    <w:rsid w:val="00181428"/>
    <w:rsid w:val="00181854"/>
    <w:rsid w:val="00183013"/>
    <w:rsid w:val="001848EF"/>
    <w:rsid w:val="00184CBF"/>
    <w:rsid w:val="0018557A"/>
    <w:rsid w:val="00185C08"/>
    <w:rsid w:val="00186C83"/>
    <w:rsid w:val="0018704D"/>
    <w:rsid w:val="001879A5"/>
    <w:rsid w:val="00187C96"/>
    <w:rsid w:val="00187D9A"/>
    <w:rsid w:val="00187F5B"/>
    <w:rsid w:val="001903D2"/>
    <w:rsid w:val="00190494"/>
    <w:rsid w:val="00190666"/>
    <w:rsid w:val="00190994"/>
    <w:rsid w:val="00190B24"/>
    <w:rsid w:val="00190EC5"/>
    <w:rsid w:val="00191981"/>
    <w:rsid w:val="00191AC2"/>
    <w:rsid w:val="00192163"/>
    <w:rsid w:val="001932EE"/>
    <w:rsid w:val="00193C46"/>
    <w:rsid w:val="00193DF7"/>
    <w:rsid w:val="0019461E"/>
    <w:rsid w:val="00194A39"/>
    <w:rsid w:val="00194E77"/>
    <w:rsid w:val="00195D27"/>
    <w:rsid w:val="00195DB7"/>
    <w:rsid w:val="00195EE7"/>
    <w:rsid w:val="00196225"/>
    <w:rsid w:val="00196793"/>
    <w:rsid w:val="00197068"/>
    <w:rsid w:val="00197113"/>
    <w:rsid w:val="001A04C0"/>
    <w:rsid w:val="001A0606"/>
    <w:rsid w:val="001A16CE"/>
    <w:rsid w:val="001A1887"/>
    <w:rsid w:val="001A228F"/>
    <w:rsid w:val="001A243C"/>
    <w:rsid w:val="001A33E8"/>
    <w:rsid w:val="001A365B"/>
    <w:rsid w:val="001A36EF"/>
    <w:rsid w:val="001A4F3B"/>
    <w:rsid w:val="001A51A3"/>
    <w:rsid w:val="001A52BE"/>
    <w:rsid w:val="001A5325"/>
    <w:rsid w:val="001A581A"/>
    <w:rsid w:val="001A58F1"/>
    <w:rsid w:val="001A5F86"/>
    <w:rsid w:val="001A689A"/>
    <w:rsid w:val="001A6E84"/>
    <w:rsid w:val="001A747C"/>
    <w:rsid w:val="001B00D0"/>
    <w:rsid w:val="001B0BEC"/>
    <w:rsid w:val="001B0C27"/>
    <w:rsid w:val="001B10A2"/>
    <w:rsid w:val="001B1550"/>
    <w:rsid w:val="001B1597"/>
    <w:rsid w:val="001B26B8"/>
    <w:rsid w:val="001B2958"/>
    <w:rsid w:val="001B37AF"/>
    <w:rsid w:val="001B3890"/>
    <w:rsid w:val="001B3A24"/>
    <w:rsid w:val="001B3C12"/>
    <w:rsid w:val="001B3F72"/>
    <w:rsid w:val="001B4321"/>
    <w:rsid w:val="001B4461"/>
    <w:rsid w:val="001B4E17"/>
    <w:rsid w:val="001B5C74"/>
    <w:rsid w:val="001B5D32"/>
    <w:rsid w:val="001B64B5"/>
    <w:rsid w:val="001B6808"/>
    <w:rsid w:val="001B7D12"/>
    <w:rsid w:val="001B7F9A"/>
    <w:rsid w:val="001B7FBB"/>
    <w:rsid w:val="001C02D7"/>
    <w:rsid w:val="001C1A04"/>
    <w:rsid w:val="001C271B"/>
    <w:rsid w:val="001C308F"/>
    <w:rsid w:val="001C364B"/>
    <w:rsid w:val="001C3E8C"/>
    <w:rsid w:val="001C429E"/>
    <w:rsid w:val="001C575D"/>
    <w:rsid w:val="001C588E"/>
    <w:rsid w:val="001C6A68"/>
    <w:rsid w:val="001C70EB"/>
    <w:rsid w:val="001C731B"/>
    <w:rsid w:val="001C7660"/>
    <w:rsid w:val="001C7C11"/>
    <w:rsid w:val="001C7F7F"/>
    <w:rsid w:val="001D064A"/>
    <w:rsid w:val="001D0E9C"/>
    <w:rsid w:val="001D1C27"/>
    <w:rsid w:val="001D1C66"/>
    <w:rsid w:val="001D23D2"/>
    <w:rsid w:val="001D2E07"/>
    <w:rsid w:val="001D33C2"/>
    <w:rsid w:val="001D346D"/>
    <w:rsid w:val="001D6F02"/>
    <w:rsid w:val="001D7A62"/>
    <w:rsid w:val="001E0317"/>
    <w:rsid w:val="001E0FBE"/>
    <w:rsid w:val="001E1F1E"/>
    <w:rsid w:val="001E20BA"/>
    <w:rsid w:val="001E23FB"/>
    <w:rsid w:val="001E2A8D"/>
    <w:rsid w:val="001E2D02"/>
    <w:rsid w:val="001E3144"/>
    <w:rsid w:val="001E3D3D"/>
    <w:rsid w:val="001E3E33"/>
    <w:rsid w:val="001E450E"/>
    <w:rsid w:val="001E4766"/>
    <w:rsid w:val="001E4E6C"/>
    <w:rsid w:val="001E4F41"/>
    <w:rsid w:val="001E639A"/>
    <w:rsid w:val="001E6529"/>
    <w:rsid w:val="001E6C03"/>
    <w:rsid w:val="001E6C92"/>
    <w:rsid w:val="001E7931"/>
    <w:rsid w:val="001F0874"/>
    <w:rsid w:val="001F0B4C"/>
    <w:rsid w:val="001F1877"/>
    <w:rsid w:val="001F1960"/>
    <w:rsid w:val="001F1AF8"/>
    <w:rsid w:val="001F2440"/>
    <w:rsid w:val="001F260A"/>
    <w:rsid w:val="001F282A"/>
    <w:rsid w:val="001F2F29"/>
    <w:rsid w:val="001F3D7F"/>
    <w:rsid w:val="001F3F87"/>
    <w:rsid w:val="001F43E7"/>
    <w:rsid w:val="001F442E"/>
    <w:rsid w:val="001F45B7"/>
    <w:rsid w:val="001F4649"/>
    <w:rsid w:val="001F586E"/>
    <w:rsid w:val="001F6545"/>
    <w:rsid w:val="001F67E7"/>
    <w:rsid w:val="001F7051"/>
    <w:rsid w:val="001F70E2"/>
    <w:rsid w:val="001F7796"/>
    <w:rsid w:val="001F7B64"/>
    <w:rsid w:val="002002A8"/>
    <w:rsid w:val="0020033D"/>
    <w:rsid w:val="0020152F"/>
    <w:rsid w:val="002015CD"/>
    <w:rsid w:val="00201765"/>
    <w:rsid w:val="002018AF"/>
    <w:rsid w:val="002018F3"/>
    <w:rsid w:val="002020DF"/>
    <w:rsid w:val="00202178"/>
    <w:rsid w:val="002024FC"/>
    <w:rsid w:val="00202904"/>
    <w:rsid w:val="00202A93"/>
    <w:rsid w:val="0020342B"/>
    <w:rsid w:val="00204E5F"/>
    <w:rsid w:val="00204EBD"/>
    <w:rsid w:val="00205AA2"/>
    <w:rsid w:val="00205C57"/>
    <w:rsid w:val="00205C8C"/>
    <w:rsid w:val="00206009"/>
    <w:rsid w:val="002065BF"/>
    <w:rsid w:val="002068AF"/>
    <w:rsid w:val="00207759"/>
    <w:rsid w:val="00207A97"/>
    <w:rsid w:val="00210446"/>
    <w:rsid w:val="00210CB0"/>
    <w:rsid w:val="002117C5"/>
    <w:rsid w:val="002122BA"/>
    <w:rsid w:val="00213780"/>
    <w:rsid w:val="0021399F"/>
    <w:rsid w:val="00213A92"/>
    <w:rsid w:val="00216045"/>
    <w:rsid w:val="00216290"/>
    <w:rsid w:val="002165C8"/>
    <w:rsid w:val="0021709F"/>
    <w:rsid w:val="00217216"/>
    <w:rsid w:val="0022020C"/>
    <w:rsid w:val="0022080E"/>
    <w:rsid w:val="002211B0"/>
    <w:rsid w:val="002213EF"/>
    <w:rsid w:val="002216C1"/>
    <w:rsid w:val="00222F27"/>
    <w:rsid w:val="00223384"/>
    <w:rsid w:val="00223B8E"/>
    <w:rsid w:val="00224078"/>
    <w:rsid w:val="002248AE"/>
    <w:rsid w:val="00224C41"/>
    <w:rsid w:val="00224E0D"/>
    <w:rsid w:val="00225031"/>
    <w:rsid w:val="002254B8"/>
    <w:rsid w:val="002259E7"/>
    <w:rsid w:val="00225AEA"/>
    <w:rsid w:val="00225EA5"/>
    <w:rsid w:val="0022605D"/>
    <w:rsid w:val="002265DE"/>
    <w:rsid w:val="00226D0E"/>
    <w:rsid w:val="00226F00"/>
    <w:rsid w:val="0022782A"/>
    <w:rsid w:val="00227B29"/>
    <w:rsid w:val="00227C51"/>
    <w:rsid w:val="00231153"/>
    <w:rsid w:val="0023179C"/>
    <w:rsid w:val="00231C7B"/>
    <w:rsid w:val="002323D4"/>
    <w:rsid w:val="00233FE3"/>
    <w:rsid w:val="0023418F"/>
    <w:rsid w:val="00234FCD"/>
    <w:rsid w:val="00236AA2"/>
    <w:rsid w:val="002372A2"/>
    <w:rsid w:val="00237EE6"/>
    <w:rsid w:val="00240E0A"/>
    <w:rsid w:val="00241578"/>
    <w:rsid w:val="0024240E"/>
    <w:rsid w:val="00242950"/>
    <w:rsid w:val="00243219"/>
    <w:rsid w:val="0024425C"/>
    <w:rsid w:val="002445EA"/>
    <w:rsid w:val="0024505F"/>
    <w:rsid w:val="00245E89"/>
    <w:rsid w:val="00246F53"/>
    <w:rsid w:val="00247180"/>
    <w:rsid w:val="002479DF"/>
    <w:rsid w:val="00250C1D"/>
    <w:rsid w:val="00251123"/>
    <w:rsid w:val="002528BE"/>
    <w:rsid w:val="00253A76"/>
    <w:rsid w:val="002540E8"/>
    <w:rsid w:val="0025424D"/>
    <w:rsid w:val="0025485C"/>
    <w:rsid w:val="00254B69"/>
    <w:rsid w:val="00254E19"/>
    <w:rsid w:val="00254F9C"/>
    <w:rsid w:val="002550E5"/>
    <w:rsid w:val="002551DB"/>
    <w:rsid w:val="00255C0E"/>
    <w:rsid w:val="00256E34"/>
    <w:rsid w:val="00257F05"/>
    <w:rsid w:val="00260332"/>
    <w:rsid w:val="0026070B"/>
    <w:rsid w:val="00260A32"/>
    <w:rsid w:val="0026109E"/>
    <w:rsid w:val="002618CD"/>
    <w:rsid w:val="00262EB3"/>
    <w:rsid w:val="002630AE"/>
    <w:rsid w:val="00263B1A"/>
    <w:rsid w:val="00264372"/>
    <w:rsid w:val="002645E1"/>
    <w:rsid w:val="0026496A"/>
    <w:rsid w:val="0026496D"/>
    <w:rsid w:val="0026513A"/>
    <w:rsid w:val="002651D2"/>
    <w:rsid w:val="002652E2"/>
    <w:rsid w:val="002656C7"/>
    <w:rsid w:val="00265827"/>
    <w:rsid w:val="002672EB"/>
    <w:rsid w:val="00267AFC"/>
    <w:rsid w:val="00267DB8"/>
    <w:rsid w:val="00270288"/>
    <w:rsid w:val="00270329"/>
    <w:rsid w:val="002711E1"/>
    <w:rsid w:val="002716A1"/>
    <w:rsid w:val="00271DEC"/>
    <w:rsid w:val="00272D22"/>
    <w:rsid w:val="002730FE"/>
    <w:rsid w:val="002736C7"/>
    <w:rsid w:val="00274196"/>
    <w:rsid w:val="00274B55"/>
    <w:rsid w:val="0027500D"/>
    <w:rsid w:val="00275A8F"/>
    <w:rsid w:val="00275C9A"/>
    <w:rsid w:val="00276386"/>
    <w:rsid w:val="00276B5D"/>
    <w:rsid w:val="00277180"/>
    <w:rsid w:val="002808D3"/>
    <w:rsid w:val="00280947"/>
    <w:rsid w:val="00280B63"/>
    <w:rsid w:val="00281A9F"/>
    <w:rsid w:val="00281DAF"/>
    <w:rsid w:val="00282838"/>
    <w:rsid w:val="00282D02"/>
    <w:rsid w:val="00283722"/>
    <w:rsid w:val="00283BC0"/>
    <w:rsid w:val="00283DDA"/>
    <w:rsid w:val="002841B4"/>
    <w:rsid w:val="00284773"/>
    <w:rsid w:val="00284A84"/>
    <w:rsid w:val="00286107"/>
    <w:rsid w:val="002861FD"/>
    <w:rsid w:val="0028702F"/>
    <w:rsid w:val="00290003"/>
    <w:rsid w:val="0029064B"/>
    <w:rsid w:val="00290FFD"/>
    <w:rsid w:val="002912A5"/>
    <w:rsid w:val="0029194F"/>
    <w:rsid w:val="00291A81"/>
    <w:rsid w:val="00291E05"/>
    <w:rsid w:val="002935AD"/>
    <w:rsid w:val="00293DB6"/>
    <w:rsid w:val="00293FD8"/>
    <w:rsid w:val="002943BC"/>
    <w:rsid w:val="002943D7"/>
    <w:rsid w:val="00294699"/>
    <w:rsid w:val="00295277"/>
    <w:rsid w:val="002960A8"/>
    <w:rsid w:val="002966B8"/>
    <w:rsid w:val="0029754A"/>
    <w:rsid w:val="0029786A"/>
    <w:rsid w:val="00297F72"/>
    <w:rsid w:val="002A0591"/>
    <w:rsid w:val="002A13F3"/>
    <w:rsid w:val="002A1B14"/>
    <w:rsid w:val="002A2427"/>
    <w:rsid w:val="002A2703"/>
    <w:rsid w:val="002A2C5A"/>
    <w:rsid w:val="002A2E8E"/>
    <w:rsid w:val="002A3773"/>
    <w:rsid w:val="002A441F"/>
    <w:rsid w:val="002A6D3C"/>
    <w:rsid w:val="002A74B4"/>
    <w:rsid w:val="002B0FA6"/>
    <w:rsid w:val="002B1135"/>
    <w:rsid w:val="002B1D7C"/>
    <w:rsid w:val="002B24EC"/>
    <w:rsid w:val="002B326D"/>
    <w:rsid w:val="002B3FF5"/>
    <w:rsid w:val="002B43B5"/>
    <w:rsid w:val="002B4AC6"/>
    <w:rsid w:val="002B4C38"/>
    <w:rsid w:val="002B5C85"/>
    <w:rsid w:val="002B61F0"/>
    <w:rsid w:val="002B6A66"/>
    <w:rsid w:val="002B7576"/>
    <w:rsid w:val="002C0241"/>
    <w:rsid w:val="002C0495"/>
    <w:rsid w:val="002C1C66"/>
    <w:rsid w:val="002C2227"/>
    <w:rsid w:val="002C2230"/>
    <w:rsid w:val="002C2539"/>
    <w:rsid w:val="002C4724"/>
    <w:rsid w:val="002C517A"/>
    <w:rsid w:val="002C58E3"/>
    <w:rsid w:val="002C6232"/>
    <w:rsid w:val="002C6E02"/>
    <w:rsid w:val="002D091A"/>
    <w:rsid w:val="002D12A6"/>
    <w:rsid w:val="002D197F"/>
    <w:rsid w:val="002D2DF3"/>
    <w:rsid w:val="002D3833"/>
    <w:rsid w:val="002D4982"/>
    <w:rsid w:val="002D5941"/>
    <w:rsid w:val="002D5A87"/>
    <w:rsid w:val="002D5EA8"/>
    <w:rsid w:val="002D652F"/>
    <w:rsid w:val="002D68E8"/>
    <w:rsid w:val="002D6911"/>
    <w:rsid w:val="002D6C97"/>
    <w:rsid w:val="002D7CBC"/>
    <w:rsid w:val="002E0CFB"/>
    <w:rsid w:val="002E2770"/>
    <w:rsid w:val="002E37B3"/>
    <w:rsid w:val="002E54C9"/>
    <w:rsid w:val="002E5B55"/>
    <w:rsid w:val="002E6729"/>
    <w:rsid w:val="002E69D1"/>
    <w:rsid w:val="002E6F0E"/>
    <w:rsid w:val="002E7DD1"/>
    <w:rsid w:val="002E7DEC"/>
    <w:rsid w:val="002E7EB1"/>
    <w:rsid w:val="002F0372"/>
    <w:rsid w:val="002F0970"/>
    <w:rsid w:val="002F102B"/>
    <w:rsid w:val="002F1FEB"/>
    <w:rsid w:val="002F21F7"/>
    <w:rsid w:val="002F2579"/>
    <w:rsid w:val="002F2EDA"/>
    <w:rsid w:val="002F360C"/>
    <w:rsid w:val="002F3852"/>
    <w:rsid w:val="002F497C"/>
    <w:rsid w:val="002F5221"/>
    <w:rsid w:val="002F5BC0"/>
    <w:rsid w:val="002F6AE9"/>
    <w:rsid w:val="002F7881"/>
    <w:rsid w:val="00300E8C"/>
    <w:rsid w:val="00301404"/>
    <w:rsid w:val="00301842"/>
    <w:rsid w:val="00301E6D"/>
    <w:rsid w:val="0030267A"/>
    <w:rsid w:val="00302E6F"/>
    <w:rsid w:val="00303C43"/>
    <w:rsid w:val="0030407C"/>
    <w:rsid w:val="003048EB"/>
    <w:rsid w:val="00304972"/>
    <w:rsid w:val="003056DF"/>
    <w:rsid w:val="00306609"/>
    <w:rsid w:val="00306A0F"/>
    <w:rsid w:val="003070DD"/>
    <w:rsid w:val="003070E7"/>
    <w:rsid w:val="00307314"/>
    <w:rsid w:val="0031035C"/>
    <w:rsid w:val="003107EA"/>
    <w:rsid w:val="003109A6"/>
    <w:rsid w:val="00311680"/>
    <w:rsid w:val="00311834"/>
    <w:rsid w:val="00311A7C"/>
    <w:rsid w:val="00312B2D"/>
    <w:rsid w:val="00312D72"/>
    <w:rsid w:val="003141D5"/>
    <w:rsid w:val="003142B1"/>
    <w:rsid w:val="00314A82"/>
    <w:rsid w:val="0031504F"/>
    <w:rsid w:val="003151F0"/>
    <w:rsid w:val="00315208"/>
    <w:rsid w:val="00315925"/>
    <w:rsid w:val="00315E2B"/>
    <w:rsid w:val="00316F74"/>
    <w:rsid w:val="00317E70"/>
    <w:rsid w:val="003202CB"/>
    <w:rsid w:val="003205A6"/>
    <w:rsid w:val="00320B26"/>
    <w:rsid w:val="00320DB0"/>
    <w:rsid w:val="0032119F"/>
    <w:rsid w:val="003213BA"/>
    <w:rsid w:val="003218B0"/>
    <w:rsid w:val="0032197F"/>
    <w:rsid w:val="00321A6F"/>
    <w:rsid w:val="003226CA"/>
    <w:rsid w:val="00323FD1"/>
    <w:rsid w:val="0032483D"/>
    <w:rsid w:val="00324AFA"/>
    <w:rsid w:val="00324C83"/>
    <w:rsid w:val="00325AD5"/>
    <w:rsid w:val="00327B73"/>
    <w:rsid w:val="00327E7C"/>
    <w:rsid w:val="00330927"/>
    <w:rsid w:val="00330A35"/>
    <w:rsid w:val="00331010"/>
    <w:rsid w:val="00331DDF"/>
    <w:rsid w:val="00332025"/>
    <w:rsid w:val="003327C2"/>
    <w:rsid w:val="00333E4D"/>
    <w:rsid w:val="00333FE1"/>
    <w:rsid w:val="00334029"/>
    <w:rsid w:val="00334076"/>
    <w:rsid w:val="003344D2"/>
    <w:rsid w:val="003356E2"/>
    <w:rsid w:val="003359D6"/>
    <w:rsid w:val="00336E52"/>
    <w:rsid w:val="00336F0A"/>
    <w:rsid w:val="0034029B"/>
    <w:rsid w:val="0034088D"/>
    <w:rsid w:val="003408E0"/>
    <w:rsid w:val="00340A99"/>
    <w:rsid w:val="00341054"/>
    <w:rsid w:val="0034145E"/>
    <w:rsid w:val="003416AD"/>
    <w:rsid w:val="00342269"/>
    <w:rsid w:val="00342EF2"/>
    <w:rsid w:val="00343B0C"/>
    <w:rsid w:val="0034421A"/>
    <w:rsid w:val="00344578"/>
    <w:rsid w:val="00345075"/>
    <w:rsid w:val="00350874"/>
    <w:rsid w:val="003509B9"/>
    <w:rsid w:val="00351EBD"/>
    <w:rsid w:val="00353620"/>
    <w:rsid w:val="00353D6C"/>
    <w:rsid w:val="0035400E"/>
    <w:rsid w:val="0035429B"/>
    <w:rsid w:val="00354D27"/>
    <w:rsid w:val="00355EC7"/>
    <w:rsid w:val="00356323"/>
    <w:rsid w:val="00356373"/>
    <w:rsid w:val="00356D53"/>
    <w:rsid w:val="00356E49"/>
    <w:rsid w:val="00356F3E"/>
    <w:rsid w:val="0035748F"/>
    <w:rsid w:val="003607A7"/>
    <w:rsid w:val="00360942"/>
    <w:rsid w:val="00360A51"/>
    <w:rsid w:val="003617DF"/>
    <w:rsid w:val="00361FD7"/>
    <w:rsid w:val="00362F3C"/>
    <w:rsid w:val="003640CA"/>
    <w:rsid w:val="00364352"/>
    <w:rsid w:val="0036439E"/>
    <w:rsid w:val="0036488D"/>
    <w:rsid w:val="003648D2"/>
    <w:rsid w:val="00365025"/>
    <w:rsid w:val="003659AF"/>
    <w:rsid w:val="003666E4"/>
    <w:rsid w:val="003667A2"/>
    <w:rsid w:val="0037068F"/>
    <w:rsid w:val="0037106F"/>
    <w:rsid w:val="003712E5"/>
    <w:rsid w:val="003715A8"/>
    <w:rsid w:val="00372375"/>
    <w:rsid w:val="003726E8"/>
    <w:rsid w:val="00375002"/>
    <w:rsid w:val="00375171"/>
    <w:rsid w:val="003752E6"/>
    <w:rsid w:val="00375500"/>
    <w:rsid w:val="00375FD8"/>
    <w:rsid w:val="00376BFD"/>
    <w:rsid w:val="00376D9E"/>
    <w:rsid w:val="00376E9C"/>
    <w:rsid w:val="0037776D"/>
    <w:rsid w:val="003801DC"/>
    <w:rsid w:val="0038064A"/>
    <w:rsid w:val="00380662"/>
    <w:rsid w:val="00380992"/>
    <w:rsid w:val="00381CD7"/>
    <w:rsid w:val="00381FAF"/>
    <w:rsid w:val="003823D1"/>
    <w:rsid w:val="00382C3F"/>
    <w:rsid w:val="00383DFA"/>
    <w:rsid w:val="00383FC8"/>
    <w:rsid w:val="00384345"/>
    <w:rsid w:val="00384E8D"/>
    <w:rsid w:val="003855E7"/>
    <w:rsid w:val="003857F7"/>
    <w:rsid w:val="00385D39"/>
    <w:rsid w:val="00387545"/>
    <w:rsid w:val="003876A8"/>
    <w:rsid w:val="00390F45"/>
    <w:rsid w:val="003910CC"/>
    <w:rsid w:val="003917B3"/>
    <w:rsid w:val="00391CFB"/>
    <w:rsid w:val="003929BB"/>
    <w:rsid w:val="003938A4"/>
    <w:rsid w:val="003938CC"/>
    <w:rsid w:val="00394428"/>
    <w:rsid w:val="00394727"/>
    <w:rsid w:val="00394C22"/>
    <w:rsid w:val="0039525A"/>
    <w:rsid w:val="003954F5"/>
    <w:rsid w:val="00395BA9"/>
    <w:rsid w:val="00396587"/>
    <w:rsid w:val="003966EE"/>
    <w:rsid w:val="003967DA"/>
    <w:rsid w:val="003974F1"/>
    <w:rsid w:val="00397596"/>
    <w:rsid w:val="00397B4C"/>
    <w:rsid w:val="003A03B6"/>
    <w:rsid w:val="003A16B3"/>
    <w:rsid w:val="003A1A80"/>
    <w:rsid w:val="003A23CC"/>
    <w:rsid w:val="003A43E9"/>
    <w:rsid w:val="003A4646"/>
    <w:rsid w:val="003A4A7C"/>
    <w:rsid w:val="003A4C52"/>
    <w:rsid w:val="003A5412"/>
    <w:rsid w:val="003A5C60"/>
    <w:rsid w:val="003A5FFB"/>
    <w:rsid w:val="003A65B4"/>
    <w:rsid w:val="003A6676"/>
    <w:rsid w:val="003A6E62"/>
    <w:rsid w:val="003A6FBD"/>
    <w:rsid w:val="003B16D1"/>
    <w:rsid w:val="003B1D4E"/>
    <w:rsid w:val="003B23FF"/>
    <w:rsid w:val="003B2694"/>
    <w:rsid w:val="003B3A9C"/>
    <w:rsid w:val="003B3BB8"/>
    <w:rsid w:val="003B4F7E"/>
    <w:rsid w:val="003B52D6"/>
    <w:rsid w:val="003B5490"/>
    <w:rsid w:val="003B54C9"/>
    <w:rsid w:val="003B56DE"/>
    <w:rsid w:val="003B61E6"/>
    <w:rsid w:val="003B7D79"/>
    <w:rsid w:val="003C27AF"/>
    <w:rsid w:val="003C293A"/>
    <w:rsid w:val="003C2D1E"/>
    <w:rsid w:val="003C3489"/>
    <w:rsid w:val="003C39BB"/>
    <w:rsid w:val="003C4BB0"/>
    <w:rsid w:val="003C6236"/>
    <w:rsid w:val="003C6582"/>
    <w:rsid w:val="003C6D8F"/>
    <w:rsid w:val="003C746A"/>
    <w:rsid w:val="003C75FD"/>
    <w:rsid w:val="003C76EB"/>
    <w:rsid w:val="003C7705"/>
    <w:rsid w:val="003C77F9"/>
    <w:rsid w:val="003C7940"/>
    <w:rsid w:val="003D07AD"/>
    <w:rsid w:val="003D096A"/>
    <w:rsid w:val="003D1190"/>
    <w:rsid w:val="003D121F"/>
    <w:rsid w:val="003D155E"/>
    <w:rsid w:val="003D161A"/>
    <w:rsid w:val="003D1C31"/>
    <w:rsid w:val="003D21CF"/>
    <w:rsid w:val="003D249D"/>
    <w:rsid w:val="003D2AF4"/>
    <w:rsid w:val="003D3041"/>
    <w:rsid w:val="003D4FE8"/>
    <w:rsid w:val="003D5B98"/>
    <w:rsid w:val="003D5F28"/>
    <w:rsid w:val="003D6943"/>
    <w:rsid w:val="003D77EF"/>
    <w:rsid w:val="003E000E"/>
    <w:rsid w:val="003E02D7"/>
    <w:rsid w:val="003E0FBF"/>
    <w:rsid w:val="003E1476"/>
    <w:rsid w:val="003E30D9"/>
    <w:rsid w:val="003E34A2"/>
    <w:rsid w:val="003E3F25"/>
    <w:rsid w:val="003E54A3"/>
    <w:rsid w:val="003E5538"/>
    <w:rsid w:val="003E5EC1"/>
    <w:rsid w:val="003E60FF"/>
    <w:rsid w:val="003E69DC"/>
    <w:rsid w:val="003E72AE"/>
    <w:rsid w:val="003E769E"/>
    <w:rsid w:val="003F0040"/>
    <w:rsid w:val="003F0696"/>
    <w:rsid w:val="003F0E14"/>
    <w:rsid w:val="003F0FFD"/>
    <w:rsid w:val="003F2D93"/>
    <w:rsid w:val="003F2F00"/>
    <w:rsid w:val="003F361D"/>
    <w:rsid w:val="003F3A06"/>
    <w:rsid w:val="003F3E11"/>
    <w:rsid w:val="003F5DD5"/>
    <w:rsid w:val="003F6438"/>
    <w:rsid w:val="003F646C"/>
    <w:rsid w:val="003F7624"/>
    <w:rsid w:val="00402A39"/>
    <w:rsid w:val="00403254"/>
    <w:rsid w:val="00403A48"/>
    <w:rsid w:val="00405172"/>
    <w:rsid w:val="00405468"/>
    <w:rsid w:val="00406B7C"/>
    <w:rsid w:val="004115AB"/>
    <w:rsid w:val="004115AE"/>
    <w:rsid w:val="004119D0"/>
    <w:rsid w:val="00411B76"/>
    <w:rsid w:val="00411C28"/>
    <w:rsid w:val="00411E35"/>
    <w:rsid w:val="00411E3B"/>
    <w:rsid w:val="00412E18"/>
    <w:rsid w:val="00413FBC"/>
    <w:rsid w:val="004143EA"/>
    <w:rsid w:val="0041480B"/>
    <w:rsid w:val="00415230"/>
    <w:rsid w:val="00416C0A"/>
    <w:rsid w:val="00416E5A"/>
    <w:rsid w:val="004207B8"/>
    <w:rsid w:val="004209F3"/>
    <w:rsid w:val="00420BF3"/>
    <w:rsid w:val="00420E30"/>
    <w:rsid w:val="00420EA4"/>
    <w:rsid w:val="00422098"/>
    <w:rsid w:val="004225FF"/>
    <w:rsid w:val="00424A6D"/>
    <w:rsid w:val="004262B5"/>
    <w:rsid w:val="0042701A"/>
    <w:rsid w:val="004271FD"/>
    <w:rsid w:val="004273C1"/>
    <w:rsid w:val="00427A03"/>
    <w:rsid w:val="00427D35"/>
    <w:rsid w:val="0043087F"/>
    <w:rsid w:val="0043127D"/>
    <w:rsid w:val="00431536"/>
    <w:rsid w:val="00431985"/>
    <w:rsid w:val="0043206C"/>
    <w:rsid w:val="004335E8"/>
    <w:rsid w:val="0043397F"/>
    <w:rsid w:val="00435A72"/>
    <w:rsid w:val="0043697F"/>
    <w:rsid w:val="0043781B"/>
    <w:rsid w:val="00440722"/>
    <w:rsid w:val="00440CAF"/>
    <w:rsid w:val="00442227"/>
    <w:rsid w:val="00442478"/>
    <w:rsid w:val="00442BB2"/>
    <w:rsid w:val="0044374D"/>
    <w:rsid w:val="00445085"/>
    <w:rsid w:val="00445388"/>
    <w:rsid w:val="00445A2C"/>
    <w:rsid w:val="00446526"/>
    <w:rsid w:val="00446808"/>
    <w:rsid w:val="00446A00"/>
    <w:rsid w:val="00450C49"/>
    <w:rsid w:val="004514EB"/>
    <w:rsid w:val="00452244"/>
    <w:rsid w:val="0045356C"/>
    <w:rsid w:val="00453A46"/>
    <w:rsid w:val="004540BB"/>
    <w:rsid w:val="004543DB"/>
    <w:rsid w:val="00454609"/>
    <w:rsid w:val="00454F47"/>
    <w:rsid w:val="00455095"/>
    <w:rsid w:val="004556FD"/>
    <w:rsid w:val="00455E2D"/>
    <w:rsid w:val="00456911"/>
    <w:rsid w:val="004571D3"/>
    <w:rsid w:val="00457B67"/>
    <w:rsid w:val="00457E21"/>
    <w:rsid w:val="00457EA5"/>
    <w:rsid w:val="00460083"/>
    <w:rsid w:val="004616E4"/>
    <w:rsid w:val="00461FBB"/>
    <w:rsid w:val="0046279D"/>
    <w:rsid w:val="0046290C"/>
    <w:rsid w:val="00462971"/>
    <w:rsid w:val="00463DDC"/>
    <w:rsid w:val="00465AFF"/>
    <w:rsid w:val="00465F98"/>
    <w:rsid w:val="004664B7"/>
    <w:rsid w:val="00467003"/>
    <w:rsid w:val="00470287"/>
    <w:rsid w:val="00470A69"/>
    <w:rsid w:val="00470C09"/>
    <w:rsid w:val="00470D7A"/>
    <w:rsid w:val="004710B7"/>
    <w:rsid w:val="004724BC"/>
    <w:rsid w:val="004736BF"/>
    <w:rsid w:val="00474759"/>
    <w:rsid w:val="00474CB2"/>
    <w:rsid w:val="00474D26"/>
    <w:rsid w:val="00474F53"/>
    <w:rsid w:val="004757FD"/>
    <w:rsid w:val="00475F4A"/>
    <w:rsid w:val="00477443"/>
    <w:rsid w:val="00477B54"/>
    <w:rsid w:val="00477D1C"/>
    <w:rsid w:val="00480089"/>
    <w:rsid w:val="0048049A"/>
    <w:rsid w:val="00480944"/>
    <w:rsid w:val="00480E45"/>
    <w:rsid w:val="00480FAB"/>
    <w:rsid w:val="004810F2"/>
    <w:rsid w:val="0048141D"/>
    <w:rsid w:val="0048180C"/>
    <w:rsid w:val="00481F88"/>
    <w:rsid w:val="00482694"/>
    <w:rsid w:val="00482C1D"/>
    <w:rsid w:val="00483620"/>
    <w:rsid w:val="00483A0C"/>
    <w:rsid w:val="0048410C"/>
    <w:rsid w:val="004841E4"/>
    <w:rsid w:val="0048433B"/>
    <w:rsid w:val="0048437F"/>
    <w:rsid w:val="00486175"/>
    <w:rsid w:val="00486484"/>
    <w:rsid w:val="00486E9D"/>
    <w:rsid w:val="004873F2"/>
    <w:rsid w:val="00490B04"/>
    <w:rsid w:val="00491098"/>
    <w:rsid w:val="00491D18"/>
    <w:rsid w:val="00494035"/>
    <w:rsid w:val="004946BD"/>
    <w:rsid w:val="00494B29"/>
    <w:rsid w:val="00494DA4"/>
    <w:rsid w:val="00496644"/>
    <w:rsid w:val="004966B9"/>
    <w:rsid w:val="00496AAF"/>
    <w:rsid w:val="00496D13"/>
    <w:rsid w:val="0049706B"/>
    <w:rsid w:val="00497913"/>
    <w:rsid w:val="004A059F"/>
    <w:rsid w:val="004A0B05"/>
    <w:rsid w:val="004A0CD5"/>
    <w:rsid w:val="004A0D3A"/>
    <w:rsid w:val="004A10FF"/>
    <w:rsid w:val="004A1F8E"/>
    <w:rsid w:val="004A30E1"/>
    <w:rsid w:val="004A31E0"/>
    <w:rsid w:val="004A3570"/>
    <w:rsid w:val="004A383E"/>
    <w:rsid w:val="004A38FA"/>
    <w:rsid w:val="004A489C"/>
    <w:rsid w:val="004A49A1"/>
    <w:rsid w:val="004A4B44"/>
    <w:rsid w:val="004A4BA0"/>
    <w:rsid w:val="004A7124"/>
    <w:rsid w:val="004A75FC"/>
    <w:rsid w:val="004A7AE9"/>
    <w:rsid w:val="004A7E21"/>
    <w:rsid w:val="004B1F17"/>
    <w:rsid w:val="004B2906"/>
    <w:rsid w:val="004B29A9"/>
    <w:rsid w:val="004B2A96"/>
    <w:rsid w:val="004B3650"/>
    <w:rsid w:val="004B37F7"/>
    <w:rsid w:val="004B4051"/>
    <w:rsid w:val="004B48F2"/>
    <w:rsid w:val="004B4D30"/>
    <w:rsid w:val="004B5182"/>
    <w:rsid w:val="004B5A04"/>
    <w:rsid w:val="004B5F88"/>
    <w:rsid w:val="004B62C2"/>
    <w:rsid w:val="004B6E5C"/>
    <w:rsid w:val="004B7B00"/>
    <w:rsid w:val="004C093B"/>
    <w:rsid w:val="004C0D0F"/>
    <w:rsid w:val="004C10C1"/>
    <w:rsid w:val="004C1D18"/>
    <w:rsid w:val="004C23FE"/>
    <w:rsid w:val="004C2626"/>
    <w:rsid w:val="004C2C48"/>
    <w:rsid w:val="004C31A1"/>
    <w:rsid w:val="004C3955"/>
    <w:rsid w:val="004C3FF0"/>
    <w:rsid w:val="004C4118"/>
    <w:rsid w:val="004C45F2"/>
    <w:rsid w:val="004C6130"/>
    <w:rsid w:val="004C64EF"/>
    <w:rsid w:val="004C7471"/>
    <w:rsid w:val="004C7FC7"/>
    <w:rsid w:val="004D02DE"/>
    <w:rsid w:val="004D0630"/>
    <w:rsid w:val="004D17BA"/>
    <w:rsid w:val="004D1C2A"/>
    <w:rsid w:val="004D2FEF"/>
    <w:rsid w:val="004D33E4"/>
    <w:rsid w:val="004D44BF"/>
    <w:rsid w:val="004D4C49"/>
    <w:rsid w:val="004D4E40"/>
    <w:rsid w:val="004D4FF4"/>
    <w:rsid w:val="004D5C05"/>
    <w:rsid w:val="004D654B"/>
    <w:rsid w:val="004D6789"/>
    <w:rsid w:val="004D69F7"/>
    <w:rsid w:val="004D6A7D"/>
    <w:rsid w:val="004D6CE8"/>
    <w:rsid w:val="004D7713"/>
    <w:rsid w:val="004E0FC2"/>
    <w:rsid w:val="004E1D66"/>
    <w:rsid w:val="004E2FC0"/>
    <w:rsid w:val="004E30D7"/>
    <w:rsid w:val="004E34D2"/>
    <w:rsid w:val="004E37B4"/>
    <w:rsid w:val="004E3F4F"/>
    <w:rsid w:val="004E4281"/>
    <w:rsid w:val="004E4C7A"/>
    <w:rsid w:val="004E4D91"/>
    <w:rsid w:val="004E536B"/>
    <w:rsid w:val="004E5419"/>
    <w:rsid w:val="004E6124"/>
    <w:rsid w:val="004E6AE7"/>
    <w:rsid w:val="004E7074"/>
    <w:rsid w:val="004E7184"/>
    <w:rsid w:val="004E7A9D"/>
    <w:rsid w:val="004E7BB4"/>
    <w:rsid w:val="004E7CB4"/>
    <w:rsid w:val="004F0938"/>
    <w:rsid w:val="004F0D20"/>
    <w:rsid w:val="004F23B6"/>
    <w:rsid w:val="004F3912"/>
    <w:rsid w:val="004F3A3D"/>
    <w:rsid w:val="004F4E56"/>
    <w:rsid w:val="004F587B"/>
    <w:rsid w:val="004F5D9D"/>
    <w:rsid w:val="004F76C1"/>
    <w:rsid w:val="004F7FE2"/>
    <w:rsid w:val="00500D61"/>
    <w:rsid w:val="00500E0F"/>
    <w:rsid w:val="0050185C"/>
    <w:rsid w:val="005025F7"/>
    <w:rsid w:val="00502810"/>
    <w:rsid w:val="00503465"/>
    <w:rsid w:val="00503DB0"/>
    <w:rsid w:val="00503FE5"/>
    <w:rsid w:val="00504A02"/>
    <w:rsid w:val="005058E6"/>
    <w:rsid w:val="005067F7"/>
    <w:rsid w:val="00506BDD"/>
    <w:rsid w:val="00506F61"/>
    <w:rsid w:val="005070D1"/>
    <w:rsid w:val="0050782E"/>
    <w:rsid w:val="00507C49"/>
    <w:rsid w:val="00507DCE"/>
    <w:rsid w:val="00510142"/>
    <w:rsid w:val="005102CC"/>
    <w:rsid w:val="00510641"/>
    <w:rsid w:val="00510CF6"/>
    <w:rsid w:val="005110FE"/>
    <w:rsid w:val="005114C8"/>
    <w:rsid w:val="00511957"/>
    <w:rsid w:val="00512611"/>
    <w:rsid w:val="00512CA4"/>
    <w:rsid w:val="005132C9"/>
    <w:rsid w:val="005138C7"/>
    <w:rsid w:val="00513B87"/>
    <w:rsid w:val="00513ED3"/>
    <w:rsid w:val="005146E5"/>
    <w:rsid w:val="0051481B"/>
    <w:rsid w:val="00515783"/>
    <w:rsid w:val="00515815"/>
    <w:rsid w:val="005172E6"/>
    <w:rsid w:val="00520E85"/>
    <w:rsid w:val="00520E8A"/>
    <w:rsid w:val="0052173C"/>
    <w:rsid w:val="00521BCC"/>
    <w:rsid w:val="00522262"/>
    <w:rsid w:val="0052273B"/>
    <w:rsid w:val="00522966"/>
    <w:rsid w:val="00522B94"/>
    <w:rsid w:val="00522BD2"/>
    <w:rsid w:val="00522D22"/>
    <w:rsid w:val="005234C9"/>
    <w:rsid w:val="00523BE4"/>
    <w:rsid w:val="005245CD"/>
    <w:rsid w:val="005246C9"/>
    <w:rsid w:val="00524797"/>
    <w:rsid w:val="00524BC2"/>
    <w:rsid w:val="00525B97"/>
    <w:rsid w:val="00525E24"/>
    <w:rsid w:val="00526332"/>
    <w:rsid w:val="00526688"/>
    <w:rsid w:val="005275A9"/>
    <w:rsid w:val="0052770B"/>
    <w:rsid w:val="00527BEF"/>
    <w:rsid w:val="00527E25"/>
    <w:rsid w:val="00530427"/>
    <w:rsid w:val="005307FD"/>
    <w:rsid w:val="00530FB6"/>
    <w:rsid w:val="00531E44"/>
    <w:rsid w:val="00531E7B"/>
    <w:rsid w:val="005323B0"/>
    <w:rsid w:val="00532437"/>
    <w:rsid w:val="00533547"/>
    <w:rsid w:val="005335EF"/>
    <w:rsid w:val="005339B2"/>
    <w:rsid w:val="00533C63"/>
    <w:rsid w:val="00533CB4"/>
    <w:rsid w:val="00534D18"/>
    <w:rsid w:val="0053551F"/>
    <w:rsid w:val="0053575E"/>
    <w:rsid w:val="00535EBE"/>
    <w:rsid w:val="00536B26"/>
    <w:rsid w:val="00536CC8"/>
    <w:rsid w:val="005376E5"/>
    <w:rsid w:val="0054042F"/>
    <w:rsid w:val="00540539"/>
    <w:rsid w:val="0054053E"/>
    <w:rsid w:val="00540F62"/>
    <w:rsid w:val="0054164B"/>
    <w:rsid w:val="00541DB0"/>
    <w:rsid w:val="00542523"/>
    <w:rsid w:val="005425AB"/>
    <w:rsid w:val="00542770"/>
    <w:rsid w:val="005439CD"/>
    <w:rsid w:val="00544157"/>
    <w:rsid w:val="0054444D"/>
    <w:rsid w:val="0054477F"/>
    <w:rsid w:val="00544BB4"/>
    <w:rsid w:val="00545ABC"/>
    <w:rsid w:val="0054645B"/>
    <w:rsid w:val="00547672"/>
    <w:rsid w:val="00547A06"/>
    <w:rsid w:val="00550154"/>
    <w:rsid w:val="005502D2"/>
    <w:rsid w:val="005502DE"/>
    <w:rsid w:val="0055068F"/>
    <w:rsid w:val="0055155B"/>
    <w:rsid w:val="00551690"/>
    <w:rsid w:val="00551A50"/>
    <w:rsid w:val="00552A32"/>
    <w:rsid w:val="00552C02"/>
    <w:rsid w:val="00552CF7"/>
    <w:rsid w:val="00552EF0"/>
    <w:rsid w:val="005539C3"/>
    <w:rsid w:val="00553CB4"/>
    <w:rsid w:val="00554811"/>
    <w:rsid w:val="00555759"/>
    <w:rsid w:val="00556312"/>
    <w:rsid w:val="00556377"/>
    <w:rsid w:val="00556410"/>
    <w:rsid w:val="00556829"/>
    <w:rsid w:val="00556E6F"/>
    <w:rsid w:val="005573FE"/>
    <w:rsid w:val="00557716"/>
    <w:rsid w:val="005577B3"/>
    <w:rsid w:val="005602B6"/>
    <w:rsid w:val="005604F7"/>
    <w:rsid w:val="0056056B"/>
    <w:rsid w:val="0056073C"/>
    <w:rsid w:val="00560763"/>
    <w:rsid w:val="00560B56"/>
    <w:rsid w:val="00560C2E"/>
    <w:rsid w:val="00560F5A"/>
    <w:rsid w:val="00561A90"/>
    <w:rsid w:val="00561EEF"/>
    <w:rsid w:val="00562127"/>
    <w:rsid w:val="005621ED"/>
    <w:rsid w:val="005622FA"/>
    <w:rsid w:val="005629D7"/>
    <w:rsid w:val="00562AF5"/>
    <w:rsid w:val="00562D02"/>
    <w:rsid w:val="00562E2F"/>
    <w:rsid w:val="00563360"/>
    <w:rsid w:val="00563A29"/>
    <w:rsid w:val="00563AD2"/>
    <w:rsid w:val="00564402"/>
    <w:rsid w:val="00564B11"/>
    <w:rsid w:val="005651E8"/>
    <w:rsid w:val="00565360"/>
    <w:rsid w:val="005666E3"/>
    <w:rsid w:val="0056709F"/>
    <w:rsid w:val="00567384"/>
    <w:rsid w:val="0057028D"/>
    <w:rsid w:val="00570B6F"/>
    <w:rsid w:val="00571AA3"/>
    <w:rsid w:val="00571FB4"/>
    <w:rsid w:val="005720CF"/>
    <w:rsid w:val="00573834"/>
    <w:rsid w:val="005738E9"/>
    <w:rsid w:val="00573D6C"/>
    <w:rsid w:val="00575431"/>
    <w:rsid w:val="005758DC"/>
    <w:rsid w:val="0057621E"/>
    <w:rsid w:val="005764F3"/>
    <w:rsid w:val="00576B03"/>
    <w:rsid w:val="00580D1E"/>
    <w:rsid w:val="00581E12"/>
    <w:rsid w:val="005836F0"/>
    <w:rsid w:val="00583776"/>
    <w:rsid w:val="0058383C"/>
    <w:rsid w:val="00583AA5"/>
    <w:rsid w:val="00584B1D"/>
    <w:rsid w:val="005851A3"/>
    <w:rsid w:val="0058543A"/>
    <w:rsid w:val="00585D4B"/>
    <w:rsid w:val="00586C67"/>
    <w:rsid w:val="00587B87"/>
    <w:rsid w:val="00590FD8"/>
    <w:rsid w:val="005915E4"/>
    <w:rsid w:val="00592914"/>
    <w:rsid w:val="00592926"/>
    <w:rsid w:val="005947DA"/>
    <w:rsid w:val="00594816"/>
    <w:rsid w:val="005957A6"/>
    <w:rsid w:val="00595ACB"/>
    <w:rsid w:val="0059665B"/>
    <w:rsid w:val="00597246"/>
    <w:rsid w:val="00597564"/>
    <w:rsid w:val="005A0740"/>
    <w:rsid w:val="005A0B37"/>
    <w:rsid w:val="005A1A52"/>
    <w:rsid w:val="005A4065"/>
    <w:rsid w:val="005A4E2E"/>
    <w:rsid w:val="005A5EA1"/>
    <w:rsid w:val="005A64C4"/>
    <w:rsid w:val="005A71D8"/>
    <w:rsid w:val="005A7FAF"/>
    <w:rsid w:val="005A7FC5"/>
    <w:rsid w:val="005B007C"/>
    <w:rsid w:val="005B01F4"/>
    <w:rsid w:val="005B07F8"/>
    <w:rsid w:val="005B28D9"/>
    <w:rsid w:val="005B39AF"/>
    <w:rsid w:val="005B5A88"/>
    <w:rsid w:val="005B6122"/>
    <w:rsid w:val="005B6841"/>
    <w:rsid w:val="005B6DFA"/>
    <w:rsid w:val="005B6FEA"/>
    <w:rsid w:val="005B703D"/>
    <w:rsid w:val="005B784E"/>
    <w:rsid w:val="005C033D"/>
    <w:rsid w:val="005C0642"/>
    <w:rsid w:val="005C0654"/>
    <w:rsid w:val="005C0AA1"/>
    <w:rsid w:val="005C1C80"/>
    <w:rsid w:val="005C1D1D"/>
    <w:rsid w:val="005C218B"/>
    <w:rsid w:val="005C267E"/>
    <w:rsid w:val="005C2AB0"/>
    <w:rsid w:val="005C3082"/>
    <w:rsid w:val="005C3163"/>
    <w:rsid w:val="005C49C8"/>
    <w:rsid w:val="005C4B9F"/>
    <w:rsid w:val="005C4F22"/>
    <w:rsid w:val="005C524E"/>
    <w:rsid w:val="005C5480"/>
    <w:rsid w:val="005C557C"/>
    <w:rsid w:val="005C6F6B"/>
    <w:rsid w:val="005C7232"/>
    <w:rsid w:val="005C754E"/>
    <w:rsid w:val="005C7822"/>
    <w:rsid w:val="005D0414"/>
    <w:rsid w:val="005D06A0"/>
    <w:rsid w:val="005D086A"/>
    <w:rsid w:val="005D09AC"/>
    <w:rsid w:val="005D1C36"/>
    <w:rsid w:val="005D2B09"/>
    <w:rsid w:val="005D32E0"/>
    <w:rsid w:val="005D3F10"/>
    <w:rsid w:val="005D4089"/>
    <w:rsid w:val="005D483B"/>
    <w:rsid w:val="005D4957"/>
    <w:rsid w:val="005D5CFC"/>
    <w:rsid w:val="005D63CC"/>
    <w:rsid w:val="005D6590"/>
    <w:rsid w:val="005D6E05"/>
    <w:rsid w:val="005D6F95"/>
    <w:rsid w:val="005D7F9C"/>
    <w:rsid w:val="005E0A9A"/>
    <w:rsid w:val="005E279D"/>
    <w:rsid w:val="005E3089"/>
    <w:rsid w:val="005E3819"/>
    <w:rsid w:val="005E465E"/>
    <w:rsid w:val="005E4D9D"/>
    <w:rsid w:val="005E4DB9"/>
    <w:rsid w:val="005E6CF5"/>
    <w:rsid w:val="005E731F"/>
    <w:rsid w:val="005E7BB1"/>
    <w:rsid w:val="005E7BEC"/>
    <w:rsid w:val="005F1F60"/>
    <w:rsid w:val="005F220C"/>
    <w:rsid w:val="005F2A0A"/>
    <w:rsid w:val="005F330F"/>
    <w:rsid w:val="005F3F98"/>
    <w:rsid w:val="005F41FE"/>
    <w:rsid w:val="005F49EC"/>
    <w:rsid w:val="005F5067"/>
    <w:rsid w:val="005F5122"/>
    <w:rsid w:val="005F52C7"/>
    <w:rsid w:val="005F5ACB"/>
    <w:rsid w:val="005F6001"/>
    <w:rsid w:val="005F68DB"/>
    <w:rsid w:val="006009FC"/>
    <w:rsid w:val="006012CB"/>
    <w:rsid w:val="00601772"/>
    <w:rsid w:val="00601F45"/>
    <w:rsid w:val="006050E7"/>
    <w:rsid w:val="00605190"/>
    <w:rsid w:val="00605ACD"/>
    <w:rsid w:val="00605D7F"/>
    <w:rsid w:val="006060C1"/>
    <w:rsid w:val="00606BC3"/>
    <w:rsid w:val="00606E68"/>
    <w:rsid w:val="00607D41"/>
    <w:rsid w:val="0061020C"/>
    <w:rsid w:val="00610AA1"/>
    <w:rsid w:val="00610F0E"/>
    <w:rsid w:val="0061126B"/>
    <w:rsid w:val="006112FF"/>
    <w:rsid w:val="0061195F"/>
    <w:rsid w:val="00612907"/>
    <w:rsid w:val="00612AD0"/>
    <w:rsid w:val="0061518E"/>
    <w:rsid w:val="0061567B"/>
    <w:rsid w:val="00615C57"/>
    <w:rsid w:val="006171A4"/>
    <w:rsid w:val="006205D6"/>
    <w:rsid w:val="00620702"/>
    <w:rsid w:val="00620D7A"/>
    <w:rsid w:val="006211D0"/>
    <w:rsid w:val="0062146A"/>
    <w:rsid w:val="00622A6C"/>
    <w:rsid w:val="00622AAF"/>
    <w:rsid w:val="0062364E"/>
    <w:rsid w:val="00623676"/>
    <w:rsid w:val="0062523E"/>
    <w:rsid w:val="00625511"/>
    <w:rsid w:val="00626A8F"/>
    <w:rsid w:val="006302C1"/>
    <w:rsid w:val="006304CF"/>
    <w:rsid w:val="00630637"/>
    <w:rsid w:val="006307F0"/>
    <w:rsid w:val="006308AB"/>
    <w:rsid w:val="00631007"/>
    <w:rsid w:val="00631FBF"/>
    <w:rsid w:val="00633C04"/>
    <w:rsid w:val="006341D6"/>
    <w:rsid w:val="00634A24"/>
    <w:rsid w:val="00634D2E"/>
    <w:rsid w:val="006357FD"/>
    <w:rsid w:val="00635E0F"/>
    <w:rsid w:val="006360B0"/>
    <w:rsid w:val="006361E8"/>
    <w:rsid w:val="00636B6D"/>
    <w:rsid w:val="00637E0A"/>
    <w:rsid w:val="00640994"/>
    <w:rsid w:val="00640C85"/>
    <w:rsid w:val="00640CD7"/>
    <w:rsid w:val="00640D73"/>
    <w:rsid w:val="006414E4"/>
    <w:rsid w:val="00641916"/>
    <w:rsid w:val="00641FBD"/>
    <w:rsid w:val="0064284A"/>
    <w:rsid w:val="00643305"/>
    <w:rsid w:val="00643B17"/>
    <w:rsid w:val="00644733"/>
    <w:rsid w:val="006456FF"/>
    <w:rsid w:val="006458EB"/>
    <w:rsid w:val="00645B7D"/>
    <w:rsid w:val="006464B7"/>
    <w:rsid w:val="006466D7"/>
    <w:rsid w:val="0064799C"/>
    <w:rsid w:val="00650132"/>
    <w:rsid w:val="006515ED"/>
    <w:rsid w:val="00651F53"/>
    <w:rsid w:val="006521DB"/>
    <w:rsid w:val="00652584"/>
    <w:rsid w:val="006528E4"/>
    <w:rsid w:val="0065300B"/>
    <w:rsid w:val="006534AA"/>
    <w:rsid w:val="006536B2"/>
    <w:rsid w:val="00653B22"/>
    <w:rsid w:val="00653E4A"/>
    <w:rsid w:val="00654050"/>
    <w:rsid w:val="00654A9E"/>
    <w:rsid w:val="00654C89"/>
    <w:rsid w:val="00654ECE"/>
    <w:rsid w:val="0065539A"/>
    <w:rsid w:val="00655474"/>
    <w:rsid w:val="006568B3"/>
    <w:rsid w:val="00656BB5"/>
    <w:rsid w:val="00657F06"/>
    <w:rsid w:val="0066047D"/>
    <w:rsid w:val="00660930"/>
    <w:rsid w:val="006609C3"/>
    <w:rsid w:val="00660F1B"/>
    <w:rsid w:val="0066278E"/>
    <w:rsid w:val="00663013"/>
    <w:rsid w:val="00663AA7"/>
    <w:rsid w:val="00664315"/>
    <w:rsid w:val="00664480"/>
    <w:rsid w:val="00665532"/>
    <w:rsid w:val="00665834"/>
    <w:rsid w:val="006658A9"/>
    <w:rsid w:val="00665EC0"/>
    <w:rsid w:val="00666245"/>
    <w:rsid w:val="0066763D"/>
    <w:rsid w:val="006706CA"/>
    <w:rsid w:val="0067109E"/>
    <w:rsid w:val="00671AE3"/>
    <w:rsid w:val="00672980"/>
    <w:rsid w:val="00672D45"/>
    <w:rsid w:val="00673BEE"/>
    <w:rsid w:val="00674BC3"/>
    <w:rsid w:val="00674D0F"/>
    <w:rsid w:val="0067654A"/>
    <w:rsid w:val="00676FC2"/>
    <w:rsid w:val="00677203"/>
    <w:rsid w:val="006800AB"/>
    <w:rsid w:val="006801CD"/>
    <w:rsid w:val="0068094D"/>
    <w:rsid w:val="00680B41"/>
    <w:rsid w:val="00681439"/>
    <w:rsid w:val="006814D3"/>
    <w:rsid w:val="00682005"/>
    <w:rsid w:val="00683463"/>
    <w:rsid w:val="006835B7"/>
    <w:rsid w:val="00683794"/>
    <w:rsid w:val="0068429B"/>
    <w:rsid w:val="0068502D"/>
    <w:rsid w:val="00686B10"/>
    <w:rsid w:val="00686E74"/>
    <w:rsid w:val="00687580"/>
    <w:rsid w:val="00691BCB"/>
    <w:rsid w:val="006922EB"/>
    <w:rsid w:val="00693139"/>
    <w:rsid w:val="006931D7"/>
    <w:rsid w:val="00694EF7"/>
    <w:rsid w:val="00695012"/>
    <w:rsid w:val="006956A5"/>
    <w:rsid w:val="0069580A"/>
    <w:rsid w:val="00695EBD"/>
    <w:rsid w:val="006962A4"/>
    <w:rsid w:val="00696661"/>
    <w:rsid w:val="006A0920"/>
    <w:rsid w:val="006A0962"/>
    <w:rsid w:val="006A0AAB"/>
    <w:rsid w:val="006A11CB"/>
    <w:rsid w:val="006A142C"/>
    <w:rsid w:val="006A17A6"/>
    <w:rsid w:val="006A1EBA"/>
    <w:rsid w:val="006A287D"/>
    <w:rsid w:val="006A2DA0"/>
    <w:rsid w:val="006A2EE9"/>
    <w:rsid w:val="006A311C"/>
    <w:rsid w:val="006A32FE"/>
    <w:rsid w:val="006A37D3"/>
    <w:rsid w:val="006A3BFC"/>
    <w:rsid w:val="006A4350"/>
    <w:rsid w:val="006A43BD"/>
    <w:rsid w:val="006A511B"/>
    <w:rsid w:val="006A5534"/>
    <w:rsid w:val="006A5681"/>
    <w:rsid w:val="006A56F3"/>
    <w:rsid w:val="006A6826"/>
    <w:rsid w:val="006A7E89"/>
    <w:rsid w:val="006B04E0"/>
    <w:rsid w:val="006B06BA"/>
    <w:rsid w:val="006B0A51"/>
    <w:rsid w:val="006B0A62"/>
    <w:rsid w:val="006B0D3B"/>
    <w:rsid w:val="006B0D49"/>
    <w:rsid w:val="006B0F73"/>
    <w:rsid w:val="006B1E6D"/>
    <w:rsid w:val="006B1E75"/>
    <w:rsid w:val="006B2180"/>
    <w:rsid w:val="006B2D4B"/>
    <w:rsid w:val="006B35FB"/>
    <w:rsid w:val="006B3651"/>
    <w:rsid w:val="006B3A91"/>
    <w:rsid w:val="006B4A27"/>
    <w:rsid w:val="006B5A20"/>
    <w:rsid w:val="006B5D0F"/>
    <w:rsid w:val="006B5EE9"/>
    <w:rsid w:val="006B6B84"/>
    <w:rsid w:val="006B7045"/>
    <w:rsid w:val="006B7904"/>
    <w:rsid w:val="006B7BF2"/>
    <w:rsid w:val="006B7CFB"/>
    <w:rsid w:val="006B7D18"/>
    <w:rsid w:val="006C02CD"/>
    <w:rsid w:val="006C066D"/>
    <w:rsid w:val="006C1143"/>
    <w:rsid w:val="006C1950"/>
    <w:rsid w:val="006C1D61"/>
    <w:rsid w:val="006C24DF"/>
    <w:rsid w:val="006C291E"/>
    <w:rsid w:val="006C2B46"/>
    <w:rsid w:val="006C2D06"/>
    <w:rsid w:val="006C31A5"/>
    <w:rsid w:val="006C4108"/>
    <w:rsid w:val="006C4467"/>
    <w:rsid w:val="006C4D93"/>
    <w:rsid w:val="006C57EE"/>
    <w:rsid w:val="006C662D"/>
    <w:rsid w:val="006C6FBB"/>
    <w:rsid w:val="006D0511"/>
    <w:rsid w:val="006D1839"/>
    <w:rsid w:val="006D2DE9"/>
    <w:rsid w:val="006D382F"/>
    <w:rsid w:val="006D45FD"/>
    <w:rsid w:val="006D4FD7"/>
    <w:rsid w:val="006D56C5"/>
    <w:rsid w:val="006D6002"/>
    <w:rsid w:val="006D6A34"/>
    <w:rsid w:val="006D6BF1"/>
    <w:rsid w:val="006D7E2B"/>
    <w:rsid w:val="006E02C1"/>
    <w:rsid w:val="006E02CC"/>
    <w:rsid w:val="006E04D6"/>
    <w:rsid w:val="006E1E08"/>
    <w:rsid w:val="006E2A49"/>
    <w:rsid w:val="006E2ED1"/>
    <w:rsid w:val="006E32AC"/>
    <w:rsid w:val="006E4119"/>
    <w:rsid w:val="006E4B4D"/>
    <w:rsid w:val="006E5E54"/>
    <w:rsid w:val="006E6490"/>
    <w:rsid w:val="006E6FD5"/>
    <w:rsid w:val="006E705A"/>
    <w:rsid w:val="006E7F0F"/>
    <w:rsid w:val="006F0D7A"/>
    <w:rsid w:val="006F15A0"/>
    <w:rsid w:val="006F2A3C"/>
    <w:rsid w:val="006F32AF"/>
    <w:rsid w:val="006F59A8"/>
    <w:rsid w:val="006F5B64"/>
    <w:rsid w:val="006F5F2D"/>
    <w:rsid w:val="006F5F51"/>
    <w:rsid w:val="006F71E4"/>
    <w:rsid w:val="006F72BE"/>
    <w:rsid w:val="006F798D"/>
    <w:rsid w:val="007006C2"/>
    <w:rsid w:val="00701B10"/>
    <w:rsid w:val="007023B7"/>
    <w:rsid w:val="007026D6"/>
    <w:rsid w:val="00702ED4"/>
    <w:rsid w:val="00704E25"/>
    <w:rsid w:val="00705261"/>
    <w:rsid w:val="00706AF7"/>
    <w:rsid w:val="007078AB"/>
    <w:rsid w:val="00707FAF"/>
    <w:rsid w:val="007113B6"/>
    <w:rsid w:val="00711900"/>
    <w:rsid w:val="007126EA"/>
    <w:rsid w:val="00712816"/>
    <w:rsid w:val="007130EA"/>
    <w:rsid w:val="00713816"/>
    <w:rsid w:val="00713DEF"/>
    <w:rsid w:val="00714A8F"/>
    <w:rsid w:val="007150D9"/>
    <w:rsid w:val="007157AA"/>
    <w:rsid w:val="007161F4"/>
    <w:rsid w:val="0071656D"/>
    <w:rsid w:val="0071784A"/>
    <w:rsid w:val="00721819"/>
    <w:rsid w:val="0072230B"/>
    <w:rsid w:val="00722624"/>
    <w:rsid w:val="00722F1F"/>
    <w:rsid w:val="00723153"/>
    <w:rsid w:val="00723345"/>
    <w:rsid w:val="00723C0C"/>
    <w:rsid w:val="007242C4"/>
    <w:rsid w:val="00724E68"/>
    <w:rsid w:val="00724EED"/>
    <w:rsid w:val="00725227"/>
    <w:rsid w:val="0072560C"/>
    <w:rsid w:val="0072572D"/>
    <w:rsid w:val="00727327"/>
    <w:rsid w:val="00727472"/>
    <w:rsid w:val="007279C0"/>
    <w:rsid w:val="007308FB"/>
    <w:rsid w:val="00730F21"/>
    <w:rsid w:val="007318AA"/>
    <w:rsid w:val="00731A4D"/>
    <w:rsid w:val="00732299"/>
    <w:rsid w:val="007327AB"/>
    <w:rsid w:val="007332C4"/>
    <w:rsid w:val="00734246"/>
    <w:rsid w:val="0073424B"/>
    <w:rsid w:val="00734415"/>
    <w:rsid w:val="007345FD"/>
    <w:rsid w:val="0073525F"/>
    <w:rsid w:val="007353DC"/>
    <w:rsid w:val="00735528"/>
    <w:rsid w:val="00736158"/>
    <w:rsid w:val="0073631E"/>
    <w:rsid w:val="0073799C"/>
    <w:rsid w:val="00737D06"/>
    <w:rsid w:val="00740DC9"/>
    <w:rsid w:val="0074101C"/>
    <w:rsid w:val="00741083"/>
    <w:rsid w:val="007412D3"/>
    <w:rsid w:val="00741673"/>
    <w:rsid w:val="007422C3"/>
    <w:rsid w:val="00742E6A"/>
    <w:rsid w:val="00744102"/>
    <w:rsid w:val="00744467"/>
    <w:rsid w:val="00744634"/>
    <w:rsid w:val="007453C6"/>
    <w:rsid w:val="0074593D"/>
    <w:rsid w:val="00745EF3"/>
    <w:rsid w:val="00746035"/>
    <w:rsid w:val="0074634F"/>
    <w:rsid w:val="00746395"/>
    <w:rsid w:val="007474FB"/>
    <w:rsid w:val="0074782E"/>
    <w:rsid w:val="00750C7A"/>
    <w:rsid w:val="0075192D"/>
    <w:rsid w:val="00751E85"/>
    <w:rsid w:val="00752237"/>
    <w:rsid w:val="00752499"/>
    <w:rsid w:val="00752926"/>
    <w:rsid w:val="007532F6"/>
    <w:rsid w:val="00754310"/>
    <w:rsid w:val="00754CBA"/>
    <w:rsid w:val="00755818"/>
    <w:rsid w:val="007558E8"/>
    <w:rsid w:val="007570A6"/>
    <w:rsid w:val="0076015A"/>
    <w:rsid w:val="007608BA"/>
    <w:rsid w:val="007609BC"/>
    <w:rsid w:val="00761F30"/>
    <w:rsid w:val="007626FF"/>
    <w:rsid w:val="00762F89"/>
    <w:rsid w:val="0076341C"/>
    <w:rsid w:val="00764004"/>
    <w:rsid w:val="007656FE"/>
    <w:rsid w:val="00765E04"/>
    <w:rsid w:val="00765EED"/>
    <w:rsid w:val="0076624B"/>
    <w:rsid w:val="00766864"/>
    <w:rsid w:val="007671F6"/>
    <w:rsid w:val="007676E2"/>
    <w:rsid w:val="0077000D"/>
    <w:rsid w:val="007715E4"/>
    <w:rsid w:val="007727AC"/>
    <w:rsid w:val="00775072"/>
    <w:rsid w:val="007759AA"/>
    <w:rsid w:val="00776404"/>
    <w:rsid w:val="0077711E"/>
    <w:rsid w:val="00777A0B"/>
    <w:rsid w:val="00777BA7"/>
    <w:rsid w:val="00777D66"/>
    <w:rsid w:val="00777E10"/>
    <w:rsid w:val="00777FEA"/>
    <w:rsid w:val="0078013F"/>
    <w:rsid w:val="007805C3"/>
    <w:rsid w:val="00780D1F"/>
    <w:rsid w:val="00780F34"/>
    <w:rsid w:val="0078129A"/>
    <w:rsid w:val="00781494"/>
    <w:rsid w:val="00781677"/>
    <w:rsid w:val="00781786"/>
    <w:rsid w:val="00781D4D"/>
    <w:rsid w:val="007824C3"/>
    <w:rsid w:val="007828EB"/>
    <w:rsid w:val="007834DC"/>
    <w:rsid w:val="007852B4"/>
    <w:rsid w:val="007852BE"/>
    <w:rsid w:val="00785501"/>
    <w:rsid w:val="00786589"/>
    <w:rsid w:val="00786F44"/>
    <w:rsid w:val="007870C5"/>
    <w:rsid w:val="007870E3"/>
    <w:rsid w:val="007871F7"/>
    <w:rsid w:val="007873E8"/>
    <w:rsid w:val="007918F9"/>
    <w:rsid w:val="00791E73"/>
    <w:rsid w:val="00793633"/>
    <w:rsid w:val="00793A3F"/>
    <w:rsid w:val="00794C17"/>
    <w:rsid w:val="00794C97"/>
    <w:rsid w:val="00795078"/>
    <w:rsid w:val="007950D3"/>
    <w:rsid w:val="00795632"/>
    <w:rsid w:val="007958D8"/>
    <w:rsid w:val="00795CAA"/>
    <w:rsid w:val="007961ED"/>
    <w:rsid w:val="00796C00"/>
    <w:rsid w:val="007972D4"/>
    <w:rsid w:val="007977E7"/>
    <w:rsid w:val="00797EAB"/>
    <w:rsid w:val="007A025A"/>
    <w:rsid w:val="007A03AF"/>
    <w:rsid w:val="007A1F49"/>
    <w:rsid w:val="007A3212"/>
    <w:rsid w:val="007A35E8"/>
    <w:rsid w:val="007A389A"/>
    <w:rsid w:val="007A3D90"/>
    <w:rsid w:val="007A4579"/>
    <w:rsid w:val="007A4962"/>
    <w:rsid w:val="007A4FC3"/>
    <w:rsid w:val="007A5897"/>
    <w:rsid w:val="007A59C0"/>
    <w:rsid w:val="007A64CE"/>
    <w:rsid w:val="007A68AB"/>
    <w:rsid w:val="007A6A5D"/>
    <w:rsid w:val="007A6F11"/>
    <w:rsid w:val="007A7F13"/>
    <w:rsid w:val="007B0EA2"/>
    <w:rsid w:val="007B12EE"/>
    <w:rsid w:val="007B176D"/>
    <w:rsid w:val="007B19F3"/>
    <w:rsid w:val="007B2A20"/>
    <w:rsid w:val="007B2C0A"/>
    <w:rsid w:val="007B502A"/>
    <w:rsid w:val="007B5114"/>
    <w:rsid w:val="007B7326"/>
    <w:rsid w:val="007B7338"/>
    <w:rsid w:val="007B7A3E"/>
    <w:rsid w:val="007C1621"/>
    <w:rsid w:val="007C1BAB"/>
    <w:rsid w:val="007C1CA3"/>
    <w:rsid w:val="007C1F9C"/>
    <w:rsid w:val="007C2101"/>
    <w:rsid w:val="007C354F"/>
    <w:rsid w:val="007C3B9D"/>
    <w:rsid w:val="007C466F"/>
    <w:rsid w:val="007C5D6D"/>
    <w:rsid w:val="007C6A6F"/>
    <w:rsid w:val="007C6B7A"/>
    <w:rsid w:val="007C7208"/>
    <w:rsid w:val="007C77C1"/>
    <w:rsid w:val="007C787D"/>
    <w:rsid w:val="007C7978"/>
    <w:rsid w:val="007C7D21"/>
    <w:rsid w:val="007D0130"/>
    <w:rsid w:val="007D0466"/>
    <w:rsid w:val="007D0FEC"/>
    <w:rsid w:val="007D112F"/>
    <w:rsid w:val="007D1943"/>
    <w:rsid w:val="007D2336"/>
    <w:rsid w:val="007D35E4"/>
    <w:rsid w:val="007D3946"/>
    <w:rsid w:val="007D3F35"/>
    <w:rsid w:val="007D3F9B"/>
    <w:rsid w:val="007D43C2"/>
    <w:rsid w:val="007D4B4A"/>
    <w:rsid w:val="007D5406"/>
    <w:rsid w:val="007D6B1B"/>
    <w:rsid w:val="007D73D0"/>
    <w:rsid w:val="007E065E"/>
    <w:rsid w:val="007E0AE2"/>
    <w:rsid w:val="007E0C78"/>
    <w:rsid w:val="007E1481"/>
    <w:rsid w:val="007E183C"/>
    <w:rsid w:val="007E1A44"/>
    <w:rsid w:val="007E3351"/>
    <w:rsid w:val="007E36FA"/>
    <w:rsid w:val="007E459E"/>
    <w:rsid w:val="007E4693"/>
    <w:rsid w:val="007E5AA0"/>
    <w:rsid w:val="007E5F50"/>
    <w:rsid w:val="007E6797"/>
    <w:rsid w:val="007E724C"/>
    <w:rsid w:val="007F03D2"/>
    <w:rsid w:val="007F065D"/>
    <w:rsid w:val="007F0825"/>
    <w:rsid w:val="007F0ACB"/>
    <w:rsid w:val="007F1748"/>
    <w:rsid w:val="007F1F74"/>
    <w:rsid w:val="007F2015"/>
    <w:rsid w:val="007F249C"/>
    <w:rsid w:val="007F4364"/>
    <w:rsid w:val="007F480C"/>
    <w:rsid w:val="007F5C79"/>
    <w:rsid w:val="007F5D7B"/>
    <w:rsid w:val="007F6AD2"/>
    <w:rsid w:val="007F7B1C"/>
    <w:rsid w:val="007F7D5C"/>
    <w:rsid w:val="007F7DA4"/>
    <w:rsid w:val="00800158"/>
    <w:rsid w:val="00800745"/>
    <w:rsid w:val="0080208A"/>
    <w:rsid w:val="00802470"/>
    <w:rsid w:val="0080260B"/>
    <w:rsid w:val="008047EE"/>
    <w:rsid w:val="00805C68"/>
    <w:rsid w:val="00806596"/>
    <w:rsid w:val="008067D1"/>
    <w:rsid w:val="00806AEE"/>
    <w:rsid w:val="00806FCE"/>
    <w:rsid w:val="00807279"/>
    <w:rsid w:val="00807836"/>
    <w:rsid w:val="00810986"/>
    <w:rsid w:val="00810C11"/>
    <w:rsid w:val="00810D2B"/>
    <w:rsid w:val="00811A61"/>
    <w:rsid w:val="00812013"/>
    <w:rsid w:val="00812416"/>
    <w:rsid w:val="00812481"/>
    <w:rsid w:val="00813FB0"/>
    <w:rsid w:val="008143B0"/>
    <w:rsid w:val="008143E8"/>
    <w:rsid w:val="008146E6"/>
    <w:rsid w:val="00814756"/>
    <w:rsid w:val="00814CF7"/>
    <w:rsid w:val="00815AF4"/>
    <w:rsid w:val="00815D69"/>
    <w:rsid w:val="008171A5"/>
    <w:rsid w:val="0081765F"/>
    <w:rsid w:val="00817FA6"/>
    <w:rsid w:val="00820811"/>
    <w:rsid w:val="00820EB5"/>
    <w:rsid w:val="008219CA"/>
    <w:rsid w:val="008221C9"/>
    <w:rsid w:val="00822DF4"/>
    <w:rsid w:val="00822EC1"/>
    <w:rsid w:val="00824685"/>
    <w:rsid w:val="0082479F"/>
    <w:rsid w:val="00825515"/>
    <w:rsid w:val="0082563E"/>
    <w:rsid w:val="00825A6C"/>
    <w:rsid w:val="0082673D"/>
    <w:rsid w:val="00826FAA"/>
    <w:rsid w:val="008278D1"/>
    <w:rsid w:val="00827AA4"/>
    <w:rsid w:val="00827B19"/>
    <w:rsid w:val="00827C70"/>
    <w:rsid w:val="0083019E"/>
    <w:rsid w:val="008304CB"/>
    <w:rsid w:val="00830868"/>
    <w:rsid w:val="00830A76"/>
    <w:rsid w:val="00830D4D"/>
    <w:rsid w:val="0083204E"/>
    <w:rsid w:val="00832885"/>
    <w:rsid w:val="00833147"/>
    <w:rsid w:val="008336C6"/>
    <w:rsid w:val="0083414B"/>
    <w:rsid w:val="008348FA"/>
    <w:rsid w:val="008349D3"/>
    <w:rsid w:val="008360B4"/>
    <w:rsid w:val="00836674"/>
    <w:rsid w:val="008376BE"/>
    <w:rsid w:val="00837EF5"/>
    <w:rsid w:val="00840B6C"/>
    <w:rsid w:val="00840C63"/>
    <w:rsid w:val="00840F44"/>
    <w:rsid w:val="008412B6"/>
    <w:rsid w:val="0084138C"/>
    <w:rsid w:val="00841D3A"/>
    <w:rsid w:val="00842393"/>
    <w:rsid w:val="008424B8"/>
    <w:rsid w:val="00842D91"/>
    <w:rsid w:val="00844182"/>
    <w:rsid w:val="00844AC4"/>
    <w:rsid w:val="0084541E"/>
    <w:rsid w:val="00845710"/>
    <w:rsid w:val="00846973"/>
    <w:rsid w:val="00846FC2"/>
    <w:rsid w:val="008500D6"/>
    <w:rsid w:val="00850873"/>
    <w:rsid w:val="00850DB6"/>
    <w:rsid w:val="00850EC5"/>
    <w:rsid w:val="00851151"/>
    <w:rsid w:val="00851C0C"/>
    <w:rsid w:val="00852917"/>
    <w:rsid w:val="00852FAD"/>
    <w:rsid w:val="00853E3D"/>
    <w:rsid w:val="00853ECA"/>
    <w:rsid w:val="00854965"/>
    <w:rsid w:val="00854DCE"/>
    <w:rsid w:val="00854EE6"/>
    <w:rsid w:val="0085537A"/>
    <w:rsid w:val="00855790"/>
    <w:rsid w:val="008570F7"/>
    <w:rsid w:val="00857313"/>
    <w:rsid w:val="00860A67"/>
    <w:rsid w:val="0086140E"/>
    <w:rsid w:val="00861772"/>
    <w:rsid w:val="00862897"/>
    <w:rsid w:val="008629C0"/>
    <w:rsid w:val="00862F4F"/>
    <w:rsid w:val="00863040"/>
    <w:rsid w:val="00863458"/>
    <w:rsid w:val="00863519"/>
    <w:rsid w:val="00863D5F"/>
    <w:rsid w:val="00863F10"/>
    <w:rsid w:val="008641C5"/>
    <w:rsid w:val="00864571"/>
    <w:rsid w:val="00865D17"/>
    <w:rsid w:val="00865E10"/>
    <w:rsid w:val="00865E63"/>
    <w:rsid w:val="00865ECC"/>
    <w:rsid w:val="008662F9"/>
    <w:rsid w:val="0086659C"/>
    <w:rsid w:val="008665F3"/>
    <w:rsid w:val="008669A6"/>
    <w:rsid w:val="00866B5D"/>
    <w:rsid w:val="00866B6E"/>
    <w:rsid w:val="008671F9"/>
    <w:rsid w:val="00867235"/>
    <w:rsid w:val="00867F14"/>
    <w:rsid w:val="00867F87"/>
    <w:rsid w:val="0087028D"/>
    <w:rsid w:val="008709F1"/>
    <w:rsid w:val="00870AC1"/>
    <w:rsid w:val="008715B9"/>
    <w:rsid w:val="0087264C"/>
    <w:rsid w:val="0087299D"/>
    <w:rsid w:val="00872F44"/>
    <w:rsid w:val="008731D3"/>
    <w:rsid w:val="0087355C"/>
    <w:rsid w:val="00874546"/>
    <w:rsid w:val="00874E17"/>
    <w:rsid w:val="00876C0F"/>
    <w:rsid w:val="00877A58"/>
    <w:rsid w:val="00877C66"/>
    <w:rsid w:val="00877F0E"/>
    <w:rsid w:val="008810AA"/>
    <w:rsid w:val="0088374C"/>
    <w:rsid w:val="008839CE"/>
    <w:rsid w:val="00883BA0"/>
    <w:rsid w:val="00883D70"/>
    <w:rsid w:val="00884428"/>
    <w:rsid w:val="008850B3"/>
    <w:rsid w:val="008851A0"/>
    <w:rsid w:val="00885953"/>
    <w:rsid w:val="00885FA9"/>
    <w:rsid w:val="008862D9"/>
    <w:rsid w:val="00886572"/>
    <w:rsid w:val="00886D81"/>
    <w:rsid w:val="00886E2B"/>
    <w:rsid w:val="0088720E"/>
    <w:rsid w:val="008878F7"/>
    <w:rsid w:val="00887FF5"/>
    <w:rsid w:val="00890D5E"/>
    <w:rsid w:val="00890DAE"/>
    <w:rsid w:val="0089170F"/>
    <w:rsid w:val="00891964"/>
    <w:rsid w:val="00891C5C"/>
    <w:rsid w:val="00891D42"/>
    <w:rsid w:val="0089250D"/>
    <w:rsid w:val="008926D3"/>
    <w:rsid w:val="008932DB"/>
    <w:rsid w:val="00893306"/>
    <w:rsid w:val="008936EA"/>
    <w:rsid w:val="00894069"/>
    <w:rsid w:val="00894619"/>
    <w:rsid w:val="008951A4"/>
    <w:rsid w:val="008951D5"/>
    <w:rsid w:val="0089585B"/>
    <w:rsid w:val="00895B50"/>
    <w:rsid w:val="00895B76"/>
    <w:rsid w:val="00895CB9"/>
    <w:rsid w:val="00896572"/>
    <w:rsid w:val="0089664C"/>
    <w:rsid w:val="00897B2F"/>
    <w:rsid w:val="00897CB7"/>
    <w:rsid w:val="008A105F"/>
    <w:rsid w:val="008A1914"/>
    <w:rsid w:val="008A1D79"/>
    <w:rsid w:val="008A20C3"/>
    <w:rsid w:val="008A22A9"/>
    <w:rsid w:val="008A28A0"/>
    <w:rsid w:val="008A29DA"/>
    <w:rsid w:val="008A2EBC"/>
    <w:rsid w:val="008A2F31"/>
    <w:rsid w:val="008A2FA9"/>
    <w:rsid w:val="008A36BB"/>
    <w:rsid w:val="008A3A23"/>
    <w:rsid w:val="008A4517"/>
    <w:rsid w:val="008A4EFC"/>
    <w:rsid w:val="008A54C7"/>
    <w:rsid w:val="008A58D1"/>
    <w:rsid w:val="008A658E"/>
    <w:rsid w:val="008A7302"/>
    <w:rsid w:val="008B0DF7"/>
    <w:rsid w:val="008B1752"/>
    <w:rsid w:val="008B3E6E"/>
    <w:rsid w:val="008B487F"/>
    <w:rsid w:val="008B705F"/>
    <w:rsid w:val="008C11B5"/>
    <w:rsid w:val="008C16D8"/>
    <w:rsid w:val="008C261C"/>
    <w:rsid w:val="008C34AD"/>
    <w:rsid w:val="008C4819"/>
    <w:rsid w:val="008C4A27"/>
    <w:rsid w:val="008C5541"/>
    <w:rsid w:val="008C5651"/>
    <w:rsid w:val="008C6980"/>
    <w:rsid w:val="008C6B1D"/>
    <w:rsid w:val="008C6BBB"/>
    <w:rsid w:val="008C744B"/>
    <w:rsid w:val="008D153F"/>
    <w:rsid w:val="008D1FD2"/>
    <w:rsid w:val="008D380A"/>
    <w:rsid w:val="008D39FB"/>
    <w:rsid w:val="008D3D74"/>
    <w:rsid w:val="008D3F0D"/>
    <w:rsid w:val="008D414E"/>
    <w:rsid w:val="008D46C9"/>
    <w:rsid w:val="008D493F"/>
    <w:rsid w:val="008D49F7"/>
    <w:rsid w:val="008D4CBC"/>
    <w:rsid w:val="008D577D"/>
    <w:rsid w:val="008D68F5"/>
    <w:rsid w:val="008D6E0A"/>
    <w:rsid w:val="008D7A16"/>
    <w:rsid w:val="008E056D"/>
    <w:rsid w:val="008E08E2"/>
    <w:rsid w:val="008E0905"/>
    <w:rsid w:val="008E1A3B"/>
    <w:rsid w:val="008E24A6"/>
    <w:rsid w:val="008E6107"/>
    <w:rsid w:val="008E61A5"/>
    <w:rsid w:val="008E66C6"/>
    <w:rsid w:val="008E7DB1"/>
    <w:rsid w:val="008F03E3"/>
    <w:rsid w:val="008F124B"/>
    <w:rsid w:val="008F2F28"/>
    <w:rsid w:val="008F30CF"/>
    <w:rsid w:val="008F30EB"/>
    <w:rsid w:val="008F395F"/>
    <w:rsid w:val="008F3C73"/>
    <w:rsid w:val="008F3ED5"/>
    <w:rsid w:val="008F40CC"/>
    <w:rsid w:val="008F5E5F"/>
    <w:rsid w:val="008F6C9E"/>
    <w:rsid w:val="008F6E62"/>
    <w:rsid w:val="008F7159"/>
    <w:rsid w:val="008F71A3"/>
    <w:rsid w:val="008F7676"/>
    <w:rsid w:val="008F7C96"/>
    <w:rsid w:val="00900A44"/>
    <w:rsid w:val="009013F7"/>
    <w:rsid w:val="00901628"/>
    <w:rsid w:val="00901670"/>
    <w:rsid w:val="009020F2"/>
    <w:rsid w:val="00902617"/>
    <w:rsid w:val="00902927"/>
    <w:rsid w:val="00903F57"/>
    <w:rsid w:val="0090431F"/>
    <w:rsid w:val="00904B8B"/>
    <w:rsid w:val="00904DA6"/>
    <w:rsid w:val="009103D0"/>
    <w:rsid w:val="0091054A"/>
    <w:rsid w:val="00910987"/>
    <w:rsid w:val="00910CE6"/>
    <w:rsid w:val="00911040"/>
    <w:rsid w:val="00911567"/>
    <w:rsid w:val="00913AB8"/>
    <w:rsid w:val="00915D68"/>
    <w:rsid w:val="00915F2C"/>
    <w:rsid w:val="0091675A"/>
    <w:rsid w:val="009167B9"/>
    <w:rsid w:val="00917020"/>
    <w:rsid w:val="0092056F"/>
    <w:rsid w:val="00920A0C"/>
    <w:rsid w:val="00920C1B"/>
    <w:rsid w:val="009212D8"/>
    <w:rsid w:val="009220F1"/>
    <w:rsid w:val="009235F7"/>
    <w:rsid w:val="00924301"/>
    <w:rsid w:val="00925908"/>
    <w:rsid w:val="00925AF7"/>
    <w:rsid w:val="009263B0"/>
    <w:rsid w:val="0092696C"/>
    <w:rsid w:val="00926B40"/>
    <w:rsid w:val="00926F42"/>
    <w:rsid w:val="00927A5B"/>
    <w:rsid w:val="00927B2B"/>
    <w:rsid w:val="00927B2D"/>
    <w:rsid w:val="0093008A"/>
    <w:rsid w:val="0093068F"/>
    <w:rsid w:val="00930698"/>
    <w:rsid w:val="009315D5"/>
    <w:rsid w:val="00931835"/>
    <w:rsid w:val="009319FC"/>
    <w:rsid w:val="00932062"/>
    <w:rsid w:val="00932083"/>
    <w:rsid w:val="00932258"/>
    <w:rsid w:val="0093259C"/>
    <w:rsid w:val="00933CFC"/>
    <w:rsid w:val="009341C8"/>
    <w:rsid w:val="0093541F"/>
    <w:rsid w:val="009354E0"/>
    <w:rsid w:val="00935DC2"/>
    <w:rsid w:val="009362F7"/>
    <w:rsid w:val="0094069E"/>
    <w:rsid w:val="00940EE7"/>
    <w:rsid w:val="009414C7"/>
    <w:rsid w:val="009424EA"/>
    <w:rsid w:val="0094291E"/>
    <w:rsid w:val="00943019"/>
    <w:rsid w:val="0094339F"/>
    <w:rsid w:val="009438B3"/>
    <w:rsid w:val="00943B51"/>
    <w:rsid w:val="00943F83"/>
    <w:rsid w:val="0094499E"/>
    <w:rsid w:val="00944E7E"/>
    <w:rsid w:val="0094576D"/>
    <w:rsid w:val="0094576F"/>
    <w:rsid w:val="009461E7"/>
    <w:rsid w:val="00946319"/>
    <w:rsid w:val="00946876"/>
    <w:rsid w:val="00946B51"/>
    <w:rsid w:val="00947321"/>
    <w:rsid w:val="00947C34"/>
    <w:rsid w:val="00950429"/>
    <w:rsid w:val="00950753"/>
    <w:rsid w:val="00950F6D"/>
    <w:rsid w:val="0095126E"/>
    <w:rsid w:val="00951658"/>
    <w:rsid w:val="009520D2"/>
    <w:rsid w:val="00952800"/>
    <w:rsid w:val="00953C36"/>
    <w:rsid w:val="00954ED3"/>
    <w:rsid w:val="009552FB"/>
    <w:rsid w:val="00955CA5"/>
    <w:rsid w:val="00955FC8"/>
    <w:rsid w:val="00956549"/>
    <w:rsid w:val="00956D46"/>
    <w:rsid w:val="009571A3"/>
    <w:rsid w:val="009576C3"/>
    <w:rsid w:val="0096032D"/>
    <w:rsid w:val="009606E9"/>
    <w:rsid w:val="00960DC0"/>
    <w:rsid w:val="00960E38"/>
    <w:rsid w:val="00960E50"/>
    <w:rsid w:val="00961132"/>
    <w:rsid w:val="009615B4"/>
    <w:rsid w:val="00961E76"/>
    <w:rsid w:val="009625B6"/>
    <w:rsid w:val="00962786"/>
    <w:rsid w:val="00962F1E"/>
    <w:rsid w:val="009631A5"/>
    <w:rsid w:val="00963685"/>
    <w:rsid w:val="00964D34"/>
    <w:rsid w:val="00966C83"/>
    <w:rsid w:val="00966E01"/>
    <w:rsid w:val="00967EE0"/>
    <w:rsid w:val="009700B9"/>
    <w:rsid w:val="00970422"/>
    <w:rsid w:val="00970CF1"/>
    <w:rsid w:val="00970E5F"/>
    <w:rsid w:val="0097180A"/>
    <w:rsid w:val="0097280D"/>
    <w:rsid w:val="00972933"/>
    <w:rsid w:val="00972F79"/>
    <w:rsid w:val="00973982"/>
    <w:rsid w:val="00973B29"/>
    <w:rsid w:val="00974451"/>
    <w:rsid w:val="00974591"/>
    <w:rsid w:val="009746F4"/>
    <w:rsid w:val="00974B9F"/>
    <w:rsid w:val="009754BA"/>
    <w:rsid w:val="00976107"/>
    <w:rsid w:val="009802A7"/>
    <w:rsid w:val="00980CA6"/>
    <w:rsid w:val="00980E19"/>
    <w:rsid w:val="00981BC0"/>
    <w:rsid w:val="009827A7"/>
    <w:rsid w:val="009829DA"/>
    <w:rsid w:val="00983027"/>
    <w:rsid w:val="0098419E"/>
    <w:rsid w:val="009846CB"/>
    <w:rsid w:val="00984741"/>
    <w:rsid w:val="009852AA"/>
    <w:rsid w:val="0098684C"/>
    <w:rsid w:val="00986CB3"/>
    <w:rsid w:val="009870C7"/>
    <w:rsid w:val="009900B7"/>
    <w:rsid w:val="00991052"/>
    <w:rsid w:val="009910BE"/>
    <w:rsid w:val="0099118A"/>
    <w:rsid w:val="009915BD"/>
    <w:rsid w:val="00991E34"/>
    <w:rsid w:val="00991FD7"/>
    <w:rsid w:val="009925A9"/>
    <w:rsid w:val="00992ECF"/>
    <w:rsid w:val="009933C0"/>
    <w:rsid w:val="0099344B"/>
    <w:rsid w:val="0099378C"/>
    <w:rsid w:val="009944BB"/>
    <w:rsid w:val="00994609"/>
    <w:rsid w:val="00994F2D"/>
    <w:rsid w:val="009953DA"/>
    <w:rsid w:val="00995647"/>
    <w:rsid w:val="00995A03"/>
    <w:rsid w:val="00995AE3"/>
    <w:rsid w:val="00995D2B"/>
    <w:rsid w:val="0099612E"/>
    <w:rsid w:val="00996EF4"/>
    <w:rsid w:val="00997620"/>
    <w:rsid w:val="00997735"/>
    <w:rsid w:val="00997B98"/>
    <w:rsid w:val="009A096A"/>
    <w:rsid w:val="009A15DD"/>
    <w:rsid w:val="009A1A23"/>
    <w:rsid w:val="009A1C4B"/>
    <w:rsid w:val="009A38AB"/>
    <w:rsid w:val="009A3FED"/>
    <w:rsid w:val="009A4A75"/>
    <w:rsid w:val="009A4ACD"/>
    <w:rsid w:val="009A4CC3"/>
    <w:rsid w:val="009A4FEE"/>
    <w:rsid w:val="009A51C8"/>
    <w:rsid w:val="009A6484"/>
    <w:rsid w:val="009A6521"/>
    <w:rsid w:val="009B14F4"/>
    <w:rsid w:val="009B1AA6"/>
    <w:rsid w:val="009B3005"/>
    <w:rsid w:val="009B32B2"/>
    <w:rsid w:val="009B344D"/>
    <w:rsid w:val="009B37BC"/>
    <w:rsid w:val="009B39EC"/>
    <w:rsid w:val="009B3FA6"/>
    <w:rsid w:val="009B440C"/>
    <w:rsid w:val="009B44EA"/>
    <w:rsid w:val="009B59F2"/>
    <w:rsid w:val="009B5A81"/>
    <w:rsid w:val="009B6135"/>
    <w:rsid w:val="009B6841"/>
    <w:rsid w:val="009B6DBC"/>
    <w:rsid w:val="009B7C3E"/>
    <w:rsid w:val="009B7DA5"/>
    <w:rsid w:val="009C0A18"/>
    <w:rsid w:val="009C0C36"/>
    <w:rsid w:val="009C12AE"/>
    <w:rsid w:val="009C1A0B"/>
    <w:rsid w:val="009C23D8"/>
    <w:rsid w:val="009C2BF9"/>
    <w:rsid w:val="009C3083"/>
    <w:rsid w:val="009C39B3"/>
    <w:rsid w:val="009C3E67"/>
    <w:rsid w:val="009C436F"/>
    <w:rsid w:val="009C4650"/>
    <w:rsid w:val="009C47DD"/>
    <w:rsid w:val="009C5942"/>
    <w:rsid w:val="009C5BD7"/>
    <w:rsid w:val="009C668E"/>
    <w:rsid w:val="009C7028"/>
    <w:rsid w:val="009C74D5"/>
    <w:rsid w:val="009C7972"/>
    <w:rsid w:val="009C7A45"/>
    <w:rsid w:val="009C7E03"/>
    <w:rsid w:val="009D20CD"/>
    <w:rsid w:val="009D24E7"/>
    <w:rsid w:val="009D2DCC"/>
    <w:rsid w:val="009D3065"/>
    <w:rsid w:val="009D307A"/>
    <w:rsid w:val="009D37C5"/>
    <w:rsid w:val="009D3984"/>
    <w:rsid w:val="009D3B60"/>
    <w:rsid w:val="009D41B7"/>
    <w:rsid w:val="009D41C1"/>
    <w:rsid w:val="009D4479"/>
    <w:rsid w:val="009D4768"/>
    <w:rsid w:val="009D4AC0"/>
    <w:rsid w:val="009D4BAF"/>
    <w:rsid w:val="009D56D5"/>
    <w:rsid w:val="009D56F4"/>
    <w:rsid w:val="009D58E4"/>
    <w:rsid w:val="009D59D9"/>
    <w:rsid w:val="009D5C30"/>
    <w:rsid w:val="009D65EE"/>
    <w:rsid w:val="009D6863"/>
    <w:rsid w:val="009D7B76"/>
    <w:rsid w:val="009E03A8"/>
    <w:rsid w:val="009E09E6"/>
    <w:rsid w:val="009E173D"/>
    <w:rsid w:val="009E1B09"/>
    <w:rsid w:val="009E24FF"/>
    <w:rsid w:val="009E261D"/>
    <w:rsid w:val="009E2CB5"/>
    <w:rsid w:val="009E2EFF"/>
    <w:rsid w:val="009E32AE"/>
    <w:rsid w:val="009E3A04"/>
    <w:rsid w:val="009E3CD9"/>
    <w:rsid w:val="009E3DFC"/>
    <w:rsid w:val="009E5495"/>
    <w:rsid w:val="009E63C0"/>
    <w:rsid w:val="009E6FC6"/>
    <w:rsid w:val="009E7898"/>
    <w:rsid w:val="009E7CFE"/>
    <w:rsid w:val="009F0241"/>
    <w:rsid w:val="009F18A3"/>
    <w:rsid w:val="009F1B3A"/>
    <w:rsid w:val="009F2574"/>
    <w:rsid w:val="009F2872"/>
    <w:rsid w:val="009F2C5F"/>
    <w:rsid w:val="009F3AC8"/>
    <w:rsid w:val="009F43CA"/>
    <w:rsid w:val="009F4865"/>
    <w:rsid w:val="009F56F3"/>
    <w:rsid w:val="009F5DF0"/>
    <w:rsid w:val="009F61BB"/>
    <w:rsid w:val="009F6B91"/>
    <w:rsid w:val="009F7034"/>
    <w:rsid w:val="009F7851"/>
    <w:rsid w:val="009F7EA6"/>
    <w:rsid w:val="00A00C0E"/>
    <w:rsid w:val="00A015DE"/>
    <w:rsid w:val="00A01744"/>
    <w:rsid w:val="00A02AE6"/>
    <w:rsid w:val="00A034B1"/>
    <w:rsid w:val="00A03DE7"/>
    <w:rsid w:val="00A0451B"/>
    <w:rsid w:val="00A04854"/>
    <w:rsid w:val="00A048DF"/>
    <w:rsid w:val="00A04AC4"/>
    <w:rsid w:val="00A060B6"/>
    <w:rsid w:val="00A060EB"/>
    <w:rsid w:val="00A06E16"/>
    <w:rsid w:val="00A07D83"/>
    <w:rsid w:val="00A07F91"/>
    <w:rsid w:val="00A10044"/>
    <w:rsid w:val="00A101D2"/>
    <w:rsid w:val="00A10540"/>
    <w:rsid w:val="00A1078E"/>
    <w:rsid w:val="00A121FE"/>
    <w:rsid w:val="00A123CA"/>
    <w:rsid w:val="00A13CBB"/>
    <w:rsid w:val="00A13F15"/>
    <w:rsid w:val="00A148DE"/>
    <w:rsid w:val="00A14B59"/>
    <w:rsid w:val="00A1542E"/>
    <w:rsid w:val="00A169C3"/>
    <w:rsid w:val="00A16D90"/>
    <w:rsid w:val="00A16EB0"/>
    <w:rsid w:val="00A1750F"/>
    <w:rsid w:val="00A200FC"/>
    <w:rsid w:val="00A20990"/>
    <w:rsid w:val="00A20D9E"/>
    <w:rsid w:val="00A21024"/>
    <w:rsid w:val="00A21554"/>
    <w:rsid w:val="00A23014"/>
    <w:rsid w:val="00A2352F"/>
    <w:rsid w:val="00A237DF"/>
    <w:rsid w:val="00A238FA"/>
    <w:rsid w:val="00A24623"/>
    <w:rsid w:val="00A26094"/>
    <w:rsid w:val="00A262C6"/>
    <w:rsid w:val="00A26732"/>
    <w:rsid w:val="00A27473"/>
    <w:rsid w:val="00A300D4"/>
    <w:rsid w:val="00A3038B"/>
    <w:rsid w:val="00A304E6"/>
    <w:rsid w:val="00A3072D"/>
    <w:rsid w:val="00A30790"/>
    <w:rsid w:val="00A30DE1"/>
    <w:rsid w:val="00A30FE1"/>
    <w:rsid w:val="00A32F2E"/>
    <w:rsid w:val="00A32F48"/>
    <w:rsid w:val="00A34316"/>
    <w:rsid w:val="00A345DA"/>
    <w:rsid w:val="00A34652"/>
    <w:rsid w:val="00A34C09"/>
    <w:rsid w:val="00A34F59"/>
    <w:rsid w:val="00A3558D"/>
    <w:rsid w:val="00A36F9B"/>
    <w:rsid w:val="00A3746A"/>
    <w:rsid w:val="00A3777C"/>
    <w:rsid w:val="00A40CEA"/>
    <w:rsid w:val="00A41002"/>
    <w:rsid w:val="00A41108"/>
    <w:rsid w:val="00A41956"/>
    <w:rsid w:val="00A42D7E"/>
    <w:rsid w:val="00A42DFF"/>
    <w:rsid w:val="00A43395"/>
    <w:rsid w:val="00A44436"/>
    <w:rsid w:val="00A4458E"/>
    <w:rsid w:val="00A44662"/>
    <w:rsid w:val="00A448E8"/>
    <w:rsid w:val="00A4571C"/>
    <w:rsid w:val="00A45DA1"/>
    <w:rsid w:val="00A45E18"/>
    <w:rsid w:val="00A46381"/>
    <w:rsid w:val="00A46B46"/>
    <w:rsid w:val="00A47D14"/>
    <w:rsid w:val="00A47DBC"/>
    <w:rsid w:val="00A5077A"/>
    <w:rsid w:val="00A51EAB"/>
    <w:rsid w:val="00A5288A"/>
    <w:rsid w:val="00A53405"/>
    <w:rsid w:val="00A53867"/>
    <w:rsid w:val="00A53A3A"/>
    <w:rsid w:val="00A54027"/>
    <w:rsid w:val="00A54096"/>
    <w:rsid w:val="00A54959"/>
    <w:rsid w:val="00A549C6"/>
    <w:rsid w:val="00A54E95"/>
    <w:rsid w:val="00A55187"/>
    <w:rsid w:val="00A55750"/>
    <w:rsid w:val="00A55853"/>
    <w:rsid w:val="00A56E13"/>
    <w:rsid w:val="00A579B7"/>
    <w:rsid w:val="00A635B8"/>
    <w:rsid w:val="00A63FA2"/>
    <w:rsid w:val="00A66680"/>
    <w:rsid w:val="00A6707F"/>
    <w:rsid w:val="00A67099"/>
    <w:rsid w:val="00A67272"/>
    <w:rsid w:val="00A672FC"/>
    <w:rsid w:val="00A67626"/>
    <w:rsid w:val="00A67C33"/>
    <w:rsid w:val="00A67D33"/>
    <w:rsid w:val="00A705E3"/>
    <w:rsid w:val="00A7181B"/>
    <w:rsid w:val="00A7184B"/>
    <w:rsid w:val="00A71C93"/>
    <w:rsid w:val="00A729C8"/>
    <w:rsid w:val="00A72B8C"/>
    <w:rsid w:val="00A739EC"/>
    <w:rsid w:val="00A75695"/>
    <w:rsid w:val="00A76DDE"/>
    <w:rsid w:val="00A7701E"/>
    <w:rsid w:val="00A77310"/>
    <w:rsid w:val="00A77431"/>
    <w:rsid w:val="00A774A2"/>
    <w:rsid w:val="00A77E40"/>
    <w:rsid w:val="00A80299"/>
    <w:rsid w:val="00A80E36"/>
    <w:rsid w:val="00A81466"/>
    <w:rsid w:val="00A81BD6"/>
    <w:rsid w:val="00A82434"/>
    <w:rsid w:val="00A82B64"/>
    <w:rsid w:val="00A83131"/>
    <w:rsid w:val="00A838C7"/>
    <w:rsid w:val="00A8439E"/>
    <w:rsid w:val="00A843B3"/>
    <w:rsid w:val="00A8457B"/>
    <w:rsid w:val="00A84860"/>
    <w:rsid w:val="00A85983"/>
    <w:rsid w:val="00A85DC8"/>
    <w:rsid w:val="00A86C9A"/>
    <w:rsid w:val="00A87112"/>
    <w:rsid w:val="00A875C4"/>
    <w:rsid w:val="00A878C9"/>
    <w:rsid w:val="00A87E27"/>
    <w:rsid w:val="00A93951"/>
    <w:rsid w:val="00A93997"/>
    <w:rsid w:val="00A93EAB"/>
    <w:rsid w:val="00A9442A"/>
    <w:rsid w:val="00A944D0"/>
    <w:rsid w:val="00A958B1"/>
    <w:rsid w:val="00A95FE6"/>
    <w:rsid w:val="00A96140"/>
    <w:rsid w:val="00A970A3"/>
    <w:rsid w:val="00A9746C"/>
    <w:rsid w:val="00A97DA5"/>
    <w:rsid w:val="00AA01AF"/>
    <w:rsid w:val="00AA08CC"/>
    <w:rsid w:val="00AA10F7"/>
    <w:rsid w:val="00AA1160"/>
    <w:rsid w:val="00AA1999"/>
    <w:rsid w:val="00AA294E"/>
    <w:rsid w:val="00AA3DBD"/>
    <w:rsid w:val="00AA3F40"/>
    <w:rsid w:val="00AA4285"/>
    <w:rsid w:val="00AA47B1"/>
    <w:rsid w:val="00AA4BC3"/>
    <w:rsid w:val="00AA4D4A"/>
    <w:rsid w:val="00AA5021"/>
    <w:rsid w:val="00AA5C5A"/>
    <w:rsid w:val="00AA6EA0"/>
    <w:rsid w:val="00AA784B"/>
    <w:rsid w:val="00AA7A3E"/>
    <w:rsid w:val="00AA7D74"/>
    <w:rsid w:val="00AA7E7C"/>
    <w:rsid w:val="00AB1798"/>
    <w:rsid w:val="00AB1EF6"/>
    <w:rsid w:val="00AB1F3C"/>
    <w:rsid w:val="00AB23B9"/>
    <w:rsid w:val="00AB27D1"/>
    <w:rsid w:val="00AB2E34"/>
    <w:rsid w:val="00AB3C65"/>
    <w:rsid w:val="00AB4300"/>
    <w:rsid w:val="00AB430F"/>
    <w:rsid w:val="00AB437F"/>
    <w:rsid w:val="00AB45D5"/>
    <w:rsid w:val="00AB479D"/>
    <w:rsid w:val="00AB4B4F"/>
    <w:rsid w:val="00AB507F"/>
    <w:rsid w:val="00AB5214"/>
    <w:rsid w:val="00AB5ADE"/>
    <w:rsid w:val="00AB6362"/>
    <w:rsid w:val="00AB6526"/>
    <w:rsid w:val="00AB68F6"/>
    <w:rsid w:val="00AC030F"/>
    <w:rsid w:val="00AC0499"/>
    <w:rsid w:val="00AC09D2"/>
    <w:rsid w:val="00AC0DEB"/>
    <w:rsid w:val="00AC24C5"/>
    <w:rsid w:val="00AC38BA"/>
    <w:rsid w:val="00AC3F3B"/>
    <w:rsid w:val="00AC4686"/>
    <w:rsid w:val="00AC4AA1"/>
    <w:rsid w:val="00AC4FAD"/>
    <w:rsid w:val="00AC5470"/>
    <w:rsid w:val="00AC651D"/>
    <w:rsid w:val="00AC66AA"/>
    <w:rsid w:val="00AC6B80"/>
    <w:rsid w:val="00AC7B6F"/>
    <w:rsid w:val="00AC7EA0"/>
    <w:rsid w:val="00AD02E9"/>
    <w:rsid w:val="00AD08DE"/>
    <w:rsid w:val="00AD0901"/>
    <w:rsid w:val="00AD1BBA"/>
    <w:rsid w:val="00AD2955"/>
    <w:rsid w:val="00AD4098"/>
    <w:rsid w:val="00AD47AE"/>
    <w:rsid w:val="00AD55B0"/>
    <w:rsid w:val="00AD5615"/>
    <w:rsid w:val="00AD5B44"/>
    <w:rsid w:val="00AD6839"/>
    <w:rsid w:val="00AD6F4F"/>
    <w:rsid w:val="00AD7CB0"/>
    <w:rsid w:val="00AD7E91"/>
    <w:rsid w:val="00AD7F0E"/>
    <w:rsid w:val="00AE00B9"/>
    <w:rsid w:val="00AE03E1"/>
    <w:rsid w:val="00AE0EB5"/>
    <w:rsid w:val="00AE232E"/>
    <w:rsid w:val="00AE43CF"/>
    <w:rsid w:val="00AE4C01"/>
    <w:rsid w:val="00AE4F5F"/>
    <w:rsid w:val="00AE4F6C"/>
    <w:rsid w:val="00AE5826"/>
    <w:rsid w:val="00AE5AA3"/>
    <w:rsid w:val="00AE5DB2"/>
    <w:rsid w:val="00AE5FBB"/>
    <w:rsid w:val="00AE6758"/>
    <w:rsid w:val="00AE6776"/>
    <w:rsid w:val="00AF0EC9"/>
    <w:rsid w:val="00AF1582"/>
    <w:rsid w:val="00AF3EC3"/>
    <w:rsid w:val="00AF4990"/>
    <w:rsid w:val="00AF5636"/>
    <w:rsid w:val="00AF7220"/>
    <w:rsid w:val="00AF72AC"/>
    <w:rsid w:val="00AF7A48"/>
    <w:rsid w:val="00AF7B3D"/>
    <w:rsid w:val="00AF7BE0"/>
    <w:rsid w:val="00B014B1"/>
    <w:rsid w:val="00B0172B"/>
    <w:rsid w:val="00B01AEA"/>
    <w:rsid w:val="00B0233A"/>
    <w:rsid w:val="00B02726"/>
    <w:rsid w:val="00B02903"/>
    <w:rsid w:val="00B032EE"/>
    <w:rsid w:val="00B0374C"/>
    <w:rsid w:val="00B04DE2"/>
    <w:rsid w:val="00B05590"/>
    <w:rsid w:val="00B062A8"/>
    <w:rsid w:val="00B06B18"/>
    <w:rsid w:val="00B071DF"/>
    <w:rsid w:val="00B074A2"/>
    <w:rsid w:val="00B106FE"/>
    <w:rsid w:val="00B10A1B"/>
    <w:rsid w:val="00B1181F"/>
    <w:rsid w:val="00B11AD2"/>
    <w:rsid w:val="00B125E9"/>
    <w:rsid w:val="00B12B9E"/>
    <w:rsid w:val="00B13A9D"/>
    <w:rsid w:val="00B13C05"/>
    <w:rsid w:val="00B14693"/>
    <w:rsid w:val="00B16032"/>
    <w:rsid w:val="00B1618D"/>
    <w:rsid w:val="00B16A41"/>
    <w:rsid w:val="00B171CC"/>
    <w:rsid w:val="00B1776F"/>
    <w:rsid w:val="00B17FE3"/>
    <w:rsid w:val="00B20E47"/>
    <w:rsid w:val="00B210F0"/>
    <w:rsid w:val="00B21220"/>
    <w:rsid w:val="00B212AC"/>
    <w:rsid w:val="00B21C38"/>
    <w:rsid w:val="00B21E0D"/>
    <w:rsid w:val="00B21E89"/>
    <w:rsid w:val="00B21FFD"/>
    <w:rsid w:val="00B226D5"/>
    <w:rsid w:val="00B22924"/>
    <w:rsid w:val="00B237E9"/>
    <w:rsid w:val="00B238AF"/>
    <w:rsid w:val="00B23B17"/>
    <w:rsid w:val="00B248F6"/>
    <w:rsid w:val="00B25251"/>
    <w:rsid w:val="00B2558C"/>
    <w:rsid w:val="00B26952"/>
    <w:rsid w:val="00B3076D"/>
    <w:rsid w:val="00B30F09"/>
    <w:rsid w:val="00B325F2"/>
    <w:rsid w:val="00B32EA7"/>
    <w:rsid w:val="00B34041"/>
    <w:rsid w:val="00B353DF"/>
    <w:rsid w:val="00B36284"/>
    <w:rsid w:val="00B36855"/>
    <w:rsid w:val="00B3698A"/>
    <w:rsid w:val="00B36EA5"/>
    <w:rsid w:val="00B37BCC"/>
    <w:rsid w:val="00B401D9"/>
    <w:rsid w:val="00B40A59"/>
    <w:rsid w:val="00B40C37"/>
    <w:rsid w:val="00B41027"/>
    <w:rsid w:val="00B41A72"/>
    <w:rsid w:val="00B41B2D"/>
    <w:rsid w:val="00B41B31"/>
    <w:rsid w:val="00B42329"/>
    <w:rsid w:val="00B434D6"/>
    <w:rsid w:val="00B43647"/>
    <w:rsid w:val="00B43A52"/>
    <w:rsid w:val="00B43DD7"/>
    <w:rsid w:val="00B4434F"/>
    <w:rsid w:val="00B44B35"/>
    <w:rsid w:val="00B44B43"/>
    <w:rsid w:val="00B44E37"/>
    <w:rsid w:val="00B451B7"/>
    <w:rsid w:val="00B453F4"/>
    <w:rsid w:val="00B455F3"/>
    <w:rsid w:val="00B45833"/>
    <w:rsid w:val="00B463EF"/>
    <w:rsid w:val="00B46509"/>
    <w:rsid w:val="00B4672B"/>
    <w:rsid w:val="00B46794"/>
    <w:rsid w:val="00B46BF2"/>
    <w:rsid w:val="00B4715F"/>
    <w:rsid w:val="00B47F1B"/>
    <w:rsid w:val="00B50025"/>
    <w:rsid w:val="00B50DF0"/>
    <w:rsid w:val="00B51473"/>
    <w:rsid w:val="00B515B6"/>
    <w:rsid w:val="00B51F18"/>
    <w:rsid w:val="00B51F87"/>
    <w:rsid w:val="00B529D1"/>
    <w:rsid w:val="00B53034"/>
    <w:rsid w:val="00B53400"/>
    <w:rsid w:val="00B540B7"/>
    <w:rsid w:val="00B54289"/>
    <w:rsid w:val="00B54E27"/>
    <w:rsid w:val="00B54FED"/>
    <w:rsid w:val="00B55124"/>
    <w:rsid w:val="00B55809"/>
    <w:rsid w:val="00B56068"/>
    <w:rsid w:val="00B56B5A"/>
    <w:rsid w:val="00B56BC1"/>
    <w:rsid w:val="00B5730E"/>
    <w:rsid w:val="00B5767D"/>
    <w:rsid w:val="00B61A2F"/>
    <w:rsid w:val="00B626AF"/>
    <w:rsid w:val="00B631DD"/>
    <w:rsid w:val="00B63E40"/>
    <w:rsid w:val="00B63F4B"/>
    <w:rsid w:val="00B646E5"/>
    <w:rsid w:val="00B653C4"/>
    <w:rsid w:val="00B6602C"/>
    <w:rsid w:val="00B6603C"/>
    <w:rsid w:val="00B661BC"/>
    <w:rsid w:val="00B66907"/>
    <w:rsid w:val="00B70DCB"/>
    <w:rsid w:val="00B7106E"/>
    <w:rsid w:val="00B71B7F"/>
    <w:rsid w:val="00B71FA7"/>
    <w:rsid w:val="00B721BE"/>
    <w:rsid w:val="00B72B2E"/>
    <w:rsid w:val="00B72D47"/>
    <w:rsid w:val="00B73E7D"/>
    <w:rsid w:val="00B74C7D"/>
    <w:rsid w:val="00B74D73"/>
    <w:rsid w:val="00B751DC"/>
    <w:rsid w:val="00B75AD1"/>
    <w:rsid w:val="00B76537"/>
    <w:rsid w:val="00B7696D"/>
    <w:rsid w:val="00B769F3"/>
    <w:rsid w:val="00B76E33"/>
    <w:rsid w:val="00B76E59"/>
    <w:rsid w:val="00B770D5"/>
    <w:rsid w:val="00B7720D"/>
    <w:rsid w:val="00B77B25"/>
    <w:rsid w:val="00B80B1E"/>
    <w:rsid w:val="00B817E2"/>
    <w:rsid w:val="00B8189B"/>
    <w:rsid w:val="00B8193F"/>
    <w:rsid w:val="00B823D4"/>
    <w:rsid w:val="00B82471"/>
    <w:rsid w:val="00B82876"/>
    <w:rsid w:val="00B82F41"/>
    <w:rsid w:val="00B83106"/>
    <w:rsid w:val="00B83503"/>
    <w:rsid w:val="00B8384B"/>
    <w:rsid w:val="00B83C1A"/>
    <w:rsid w:val="00B84001"/>
    <w:rsid w:val="00B85B10"/>
    <w:rsid w:val="00B85C3E"/>
    <w:rsid w:val="00B85CD1"/>
    <w:rsid w:val="00B868DA"/>
    <w:rsid w:val="00B8723D"/>
    <w:rsid w:val="00B87333"/>
    <w:rsid w:val="00B8776A"/>
    <w:rsid w:val="00B87AE0"/>
    <w:rsid w:val="00B913C7"/>
    <w:rsid w:val="00B925D2"/>
    <w:rsid w:val="00B92BC4"/>
    <w:rsid w:val="00B95C91"/>
    <w:rsid w:val="00B96937"/>
    <w:rsid w:val="00B979BA"/>
    <w:rsid w:val="00BA00E9"/>
    <w:rsid w:val="00BA0A2F"/>
    <w:rsid w:val="00BA1B6D"/>
    <w:rsid w:val="00BA1BA7"/>
    <w:rsid w:val="00BA337F"/>
    <w:rsid w:val="00BA3399"/>
    <w:rsid w:val="00BA4E92"/>
    <w:rsid w:val="00BA57F1"/>
    <w:rsid w:val="00BA5A46"/>
    <w:rsid w:val="00BA5C84"/>
    <w:rsid w:val="00BA60BE"/>
    <w:rsid w:val="00BA69C4"/>
    <w:rsid w:val="00BA6B5D"/>
    <w:rsid w:val="00BA7E7C"/>
    <w:rsid w:val="00BB0FE5"/>
    <w:rsid w:val="00BB1939"/>
    <w:rsid w:val="00BB25F1"/>
    <w:rsid w:val="00BB26D1"/>
    <w:rsid w:val="00BB3B44"/>
    <w:rsid w:val="00BB4211"/>
    <w:rsid w:val="00BB4249"/>
    <w:rsid w:val="00BB4ADB"/>
    <w:rsid w:val="00BB5C13"/>
    <w:rsid w:val="00BB603E"/>
    <w:rsid w:val="00BB6AFD"/>
    <w:rsid w:val="00BB6B18"/>
    <w:rsid w:val="00BB6CAE"/>
    <w:rsid w:val="00BC038D"/>
    <w:rsid w:val="00BC181F"/>
    <w:rsid w:val="00BC2375"/>
    <w:rsid w:val="00BC2929"/>
    <w:rsid w:val="00BC2E1E"/>
    <w:rsid w:val="00BC2F71"/>
    <w:rsid w:val="00BC3006"/>
    <w:rsid w:val="00BC3D55"/>
    <w:rsid w:val="00BC40B6"/>
    <w:rsid w:val="00BC5217"/>
    <w:rsid w:val="00BC74F8"/>
    <w:rsid w:val="00BC78C0"/>
    <w:rsid w:val="00BC7F62"/>
    <w:rsid w:val="00BD0730"/>
    <w:rsid w:val="00BD0E48"/>
    <w:rsid w:val="00BD14A9"/>
    <w:rsid w:val="00BD1DE0"/>
    <w:rsid w:val="00BD21FA"/>
    <w:rsid w:val="00BD2437"/>
    <w:rsid w:val="00BD26AD"/>
    <w:rsid w:val="00BD2E1C"/>
    <w:rsid w:val="00BD34C7"/>
    <w:rsid w:val="00BD5650"/>
    <w:rsid w:val="00BD592C"/>
    <w:rsid w:val="00BD5B22"/>
    <w:rsid w:val="00BD5B7F"/>
    <w:rsid w:val="00BD6186"/>
    <w:rsid w:val="00BD636E"/>
    <w:rsid w:val="00BD7007"/>
    <w:rsid w:val="00BD7C8F"/>
    <w:rsid w:val="00BE09DB"/>
    <w:rsid w:val="00BE1E4A"/>
    <w:rsid w:val="00BE31D7"/>
    <w:rsid w:val="00BE31F4"/>
    <w:rsid w:val="00BE3414"/>
    <w:rsid w:val="00BE3C75"/>
    <w:rsid w:val="00BE3F14"/>
    <w:rsid w:val="00BE45F1"/>
    <w:rsid w:val="00BE4619"/>
    <w:rsid w:val="00BE53DC"/>
    <w:rsid w:val="00BE62DE"/>
    <w:rsid w:val="00BE66A4"/>
    <w:rsid w:val="00BE6930"/>
    <w:rsid w:val="00BE6F2F"/>
    <w:rsid w:val="00BE7674"/>
    <w:rsid w:val="00BE79D5"/>
    <w:rsid w:val="00BE7D1F"/>
    <w:rsid w:val="00BF09B7"/>
    <w:rsid w:val="00BF0B4F"/>
    <w:rsid w:val="00BF18BF"/>
    <w:rsid w:val="00BF19CA"/>
    <w:rsid w:val="00BF1AA8"/>
    <w:rsid w:val="00BF1E5B"/>
    <w:rsid w:val="00BF2329"/>
    <w:rsid w:val="00BF28D4"/>
    <w:rsid w:val="00BF2BFE"/>
    <w:rsid w:val="00BF336C"/>
    <w:rsid w:val="00BF3DD5"/>
    <w:rsid w:val="00BF3EB9"/>
    <w:rsid w:val="00BF40B7"/>
    <w:rsid w:val="00BF4477"/>
    <w:rsid w:val="00BF44D2"/>
    <w:rsid w:val="00BF4AC9"/>
    <w:rsid w:val="00BF4D1E"/>
    <w:rsid w:val="00BF56FF"/>
    <w:rsid w:val="00BF5A0C"/>
    <w:rsid w:val="00BF5FC5"/>
    <w:rsid w:val="00BF629F"/>
    <w:rsid w:val="00BF69B3"/>
    <w:rsid w:val="00BF6D35"/>
    <w:rsid w:val="00BF714E"/>
    <w:rsid w:val="00BF7890"/>
    <w:rsid w:val="00BF7A3D"/>
    <w:rsid w:val="00BF7FFA"/>
    <w:rsid w:val="00C0149A"/>
    <w:rsid w:val="00C01810"/>
    <w:rsid w:val="00C01E2B"/>
    <w:rsid w:val="00C021BE"/>
    <w:rsid w:val="00C027C0"/>
    <w:rsid w:val="00C02891"/>
    <w:rsid w:val="00C03178"/>
    <w:rsid w:val="00C0323C"/>
    <w:rsid w:val="00C03A88"/>
    <w:rsid w:val="00C04559"/>
    <w:rsid w:val="00C04D94"/>
    <w:rsid w:val="00C06CF4"/>
    <w:rsid w:val="00C06ECB"/>
    <w:rsid w:val="00C10198"/>
    <w:rsid w:val="00C10BDE"/>
    <w:rsid w:val="00C11C74"/>
    <w:rsid w:val="00C11DD8"/>
    <w:rsid w:val="00C13D3D"/>
    <w:rsid w:val="00C147A4"/>
    <w:rsid w:val="00C15399"/>
    <w:rsid w:val="00C15625"/>
    <w:rsid w:val="00C15730"/>
    <w:rsid w:val="00C164F1"/>
    <w:rsid w:val="00C16605"/>
    <w:rsid w:val="00C1668F"/>
    <w:rsid w:val="00C17693"/>
    <w:rsid w:val="00C17C13"/>
    <w:rsid w:val="00C17F51"/>
    <w:rsid w:val="00C2000D"/>
    <w:rsid w:val="00C20072"/>
    <w:rsid w:val="00C201F7"/>
    <w:rsid w:val="00C21437"/>
    <w:rsid w:val="00C21796"/>
    <w:rsid w:val="00C22035"/>
    <w:rsid w:val="00C2225C"/>
    <w:rsid w:val="00C22417"/>
    <w:rsid w:val="00C22ED6"/>
    <w:rsid w:val="00C23C4E"/>
    <w:rsid w:val="00C23D6E"/>
    <w:rsid w:val="00C23EC6"/>
    <w:rsid w:val="00C2433B"/>
    <w:rsid w:val="00C24386"/>
    <w:rsid w:val="00C243AB"/>
    <w:rsid w:val="00C2649D"/>
    <w:rsid w:val="00C268E6"/>
    <w:rsid w:val="00C306D3"/>
    <w:rsid w:val="00C30F79"/>
    <w:rsid w:val="00C323D9"/>
    <w:rsid w:val="00C326D5"/>
    <w:rsid w:val="00C3304E"/>
    <w:rsid w:val="00C33FC5"/>
    <w:rsid w:val="00C3487F"/>
    <w:rsid w:val="00C34A55"/>
    <w:rsid w:val="00C35EDB"/>
    <w:rsid w:val="00C36092"/>
    <w:rsid w:val="00C36291"/>
    <w:rsid w:val="00C365A9"/>
    <w:rsid w:val="00C36A4B"/>
    <w:rsid w:val="00C36EB4"/>
    <w:rsid w:val="00C37165"/>
    <w:rsid w:val="00C37410"/>
    <w:rsid w:val="00C400CA"/>
    <w:rsid w:val="00C410CE"/>
    <w:rsid w:val="00C414BC"/>
    <w:rsid w:val="00C4155F"/>
    <w:rsid w:val="00C41F59"/>
    <w:rsid w:val="00C42B9B"/>
    <w:rsid w:val="00C430D5"/>
    <w:rsid w:val="00C43128"/>
    <w:rsid w:val="00C4325B"/>
    <w:rsid w:val="00C44372"/>
    <w:rsid w:val="00C44376"/>
    <w:rsid w:val="00C44DE2"/>
    <w:rsid w:val="00C44F20"/>
    <w:rsid w:val="00C4531C"/>
    <w:rsid w:val="00C479C8"/>
    <w:rsid w:val="00C5010A"/>
    <w:rsid w:val="00C50128"/>
    <w:rsid w:val="00C505F3"/>
    <w:rsid w:val="00C50B7C"/>
    <w:rsid w:val="00C51068"/>
    <w:rsid w:val="00C51563"/>
    <w:rsid w:val="00C534B2"/>
    <w:rsid w:val="00C54281"/>
    <w:rsid w:val="00C54A41"/>
    <w:rsid w:val="00C56429"/>
    <w:rsid w:val="00C570EA"/>
    <w:rsid w:val="00C5787B"/>
    <w:rsid w:val="00C617B9"/>
    <w:rsid w:val="00C6192E"/>
    <w:rsid w:val="00C619B8"/>
    <w:rsid w:val="00C622EB"/>
    <w:rsid w:val="00C62A64"/>
    <w:rsid w:val="00C63393"/>
    <w:rsid w:val="00C637D8"/>
    <w:rsid w:val="00C64043"/>
    <w:rsid w:val="00C64435"/>
    <w:rsid w:val="00C65539"/>
    <w:rsid w:val="00C65A73"/>
    <w:rsid w:val="00C65C61"/>
    <w:rsid w:val="00C6667D"/>
    <w:rsid w:val="00C66CDE"/>
    <w:rsid w:val="00C670D9"/>
    <w:rsid w:val="00C67216"/>
    <w:rsid w:val="00C67398"/>
    <w:rsid w:val="00C70D2E"/>
    <w:rsid w:val="00C71DEC"/>
    <w:rsid w:val="00C72680"/>
    <w:rsid w:val="00C72B0B"/>
    <w:rsid w:val="00C734D3"/>
    <w:rsid w:val="00C73877"/>
    <w:rsid w:val="00C73F06"/>
    <w:rsid w:val="00C74208"/>
    <w:rsid w:val="00C742FF"/>
    <w:rsid w:val="00C747E5"/>
    <w:rsid w:val="00C75527"/>
    <w:rsid w:val="00C75952"/>
    <w:rsid w:val="00C777E0"/>
    <w:rsid w:val="00C82365"/>
    <w:rsid w:val="00C8266E"/>
    <w:rsid w:val="00C8273E"/>
    <w:rsid w:val="00C831B4"/>
    <w:rsid w:val="00C8365F"/>
    <w:rsid w:val="00C83D90"/>
    <w:rsid w:val="00C841CE"/>
    <w:rsid w:val="00C84E15"/>
    <w:rsid w:val="00C871E2"/>
    <w:rsid w:val="00C87741"/>
    <w:rsid w:val="00C878EE"/>
    <w:rsid w:val="00C90107"/>
    <w:rsid w:val="00C903B0"/>
    <w:rsid w:val="00C90648"/>
    <w:rsid w:val="00C910FB"/>
    <w:rsid w:val="00C9126B"/>
    <w:rsid w:val="00C929AA"/>
    <w:rsid w:val="00C92E59"/>
    <w:rsid w:val="00C938DA"/>
    <w:rsid w:val="00C93C49"/>
    <w:rsid w:val="00C946BE"/>
    <w:rsid w:val="00C94CE7"/>
    <w:rsid w:val="00C971F5"/>
    <w:rsid w:val="00C97B13"/>
    <w:rsid w:val="00CA0AB7"/>
    <w:rsid w:val="00CA0D38"/>
    <w:rsid w:val="00CA1D58"/>
    <w:rsid w:val="00CA31BB"/>
    <w:rsid w:val="00CA3CFC"/>
    <w:rsid w:val="00CA54C4"/>
    <w:rsid w:val="00CA57B5"/>
    <w:rsid w:val="00CA5FBD"/>
    <w:rsid w:val="00CA61EA"/>
    <w:rsid w:val="00CA6362"/>
    <w:rsid w:val="00CA70C1"/>
    <w:rsid w:val="00CA7D97"/>
    <w:rsid w:val="00CB02F6"/>
    <w:rsid w:val="00CB0363"/>
    <w:rsid w:val="00CB23C1"/>
    <w:rsid w:val="00CB39B1"/>
    <w:rsid w:val="00CB3A64"/>
    <w:rsid w:val="00CB4467"/>
    <w:rsid w:val="00CB48A5"/>
    <w:rsid w:val="00CB5CFB"/>
    <w:rsid w:val="00CB6333"/>
    <w:rsid w:val="00CB6380"/>
    <w:rsid w:val="00CC0DAD"/>
    <w:rsid w:val="00CC1C61"/>
    <w:rsid w:val="00CC21F6"/>
    <w:rsid w:val="00CC2784"/>
    <w:rsid w:val="00CC3C5F"/>
    <w:rsid w:val="00CC4670"/>
    <w:rsid w:val="00CC4CF6"/>
    <w:rsid w:val="00CC4F83"/>
    <w:rsid w:val="00CC5026"/>
    <w:rsid w:val="00CC50E9"/>
    <w:rsid w:val="00CC6B2A"/>
    <w:rsid w:val="00CC789F"/>
    <w:rsid w:val="00CC7C8B"/>
    <w:rsid w:val="00CC7D94"/>
    <w:rsid w:val="00CC7DDB"/>
    <w:rsid w:val="00CD0370"/>
    <w:rsid w:val="00CD04B4"/>
    <w:rsid w:val="00CD0ACF"/>
    <w:rsid w:val="00CD1B4A"/>
    <w:rsid w:val="00CD1FE8"/>
    <w:rsid w:val="00CD1FFB"/>
    <w:rsid w:val="00CD29CB"/>
    <w:rsid w:val="00CD332D"/>
    <w:rsid w:val="00CD3CD2"/>
    <w:rsid w:val="00CD4D40"/>
    <w:rsid w:val="00CD4D4A"/>
    <w:rsid w:val="00CD51FF"/>
    <w:rsid w:val="00CD5A7F"/>
    <w:rsid w:val="00CD5E95"/>
    <w:rsid w:val="00CD61C1"/>
    <w:rsid w:val="00CD6205"/>
    <w:rsid w:val="00CD6C40"/>
    <w:rsid w:val="00CD7423"/>
    <w:rsid w:val="00CE062D"/>
    <w:rsid w:val="00CE0E37"/>
    <w:rsid w:val="00CE18DF"/>
    <w:rsid w:val="00CE199E"/>
    <w:rsid w:val="00CE1F0F"/>
    <w:rsid w:val="00CE23DD"/>
    <w:rsid w:val="00CE2D66"/>
    <w:rsid w:val="00CE32AD"/>
    <w:rsid w:val="00CE38AD"/>
    <w:rsid w:val="00CE4718"/>
    <w:rsid w:val="00CE4BD3"/>
    <w:rsid w:val="00CE4F36"/>
    <w:rsid w:val="00CE540B"/>
    <w:rsid w:val="00CE5CBB"/>
    <w:rsid w:val="00CE6918"/>
    <w:rsid w:val="00CE6EF1"/>
    <w:rsid w:val="00CE7C2B"/>
    <w:rsid w:val="00CF0A9A"/>
    <w:rsid w:val="00CF1005"/>
    <w:rsid w:val="00CF1017"/>
    <w:rsid w:val="00CF1098"/>
    <w:rsid w:val="00CF1110"/>
    <w:rsid w:val="00CF1604"/>
    <w:rsid w:val="00CF198F"/>
    <w:rsid w:val="00CF2E4A"/>
    <w:rsid w:val="00CF4010"/>
    <w:rsid w:val="00CF4048"/>
    <w:rsid w:val="00CF48B4"/>
    <w:rsid w:val="00CF5CD5"/>
    <w:rsid w:val="00CF61D5"/>
    <w:rsid w:val="00CF7EFC"/>
    <w:rsid w:val="00D00182"/>
    <w:rsid w:val="00D001B9"/>
    <w:rsid w:val="00D002F6"/>
    <w:rsid w:val="00D0038A"/>
    <w:rsid w:val="00D00D29"/>
    <w:rsid w:val="00D0195F"/>
    <w:rsid w:val="00D0244B"/>
    <w:rsid w:val="00D02B47"/>
    <w:rsid w:val="00D034AB"/>
    <w:rsid w:val="00D03DE1"/>
    <w:rsid w:val="00D048F3"/>
    <w:rsid w:val="00D0522B"/>
    <w:rsid w:val="00D052A6"/>
    <w:rsid w:val="00D061D9"/>
    <w:rsid w:val="00D079CC"/>
    <w:rsid w:val="00D07AB2"/>
    <w:rsid w:val="00D07FD4"/>
    <w:rsid w:val="00D11171"/>
    <w:rsid w:val="00D116E2"/>
    <w:rsid w:val="00D11809"/>
    <w:rsid w:val="00D128AF"/>
    <w:rsid w:val="00D12D42"/>
    <w:rsid w:val="00D12FDD"/>
    <w:rsid w:val="00D131E5"/>
    <w:rsid w:val="00D136FB"/>
    <w:rsid w:val="00D14040"/>
    <w:rsid w:val="00D1465A"/>
    <w:rsid w:val="00D153CF"/>
    <w:rsid w:val="00D1594B"/>
    <w:rsid w:val="00D15B90"/>
    <w:rsid w:val="00D15EE0"/>
    <w:rsid w:val="00D15F70"/>
    <w:rsid w:val="00D166A0"/>
    <w:rsid w:val="00D173BD"/>
    <w:rsid w:val="00D17B11"/>
    <w:rsid w:val="00D21BD7"/>
    <w:rsid w:val="00D225A9"/>
    <w:rsid w:val="00D23150"/>
    <w:rsid w:val="00D239C4"/>
    <w:rsid w:val="00D2433A"/>
    <w:rsid w:val="00D2457B"/>
    <w:rsid w:val="00D24C54"/>
    <w:rsid w:val="00D25959"/>
    <w:rsid w:val="00D25C19"/>
    <w:rsid w:val="00D266A3"/>
    <w:rsid w:val="00D27D6F"/>
    <w:rsid w:val="00D307BD"/>
    <w:rsid w:val="00D30A2A"/>
    <w:rsid w:val="00D31A48"/>
    <w:rsid w:val="00D32037"/>
    <w:rsid w:val="00D322B6"/>
    <w:rsid w:val="00D32878"/>
    <w:rsid w:val="00D32A9F"/>
    <w:rsid w:val="00D3316D"/>
    <w:rsid w:val="00D33326"/>
    <w:rsid w:val="00D3437B"/>
    <w:rsid w:val="00D34801"/>
    <w:rsid w:val="00D34F4E"/>
    <w:rsid w:val="00D35231"/>
    <w:rsid w:val="00D35F3E"/>
    <w:rsid w:val="00D366A0"/>
    <w:rsid w:val="00D36A4D"/>
    <w:rsid w:val="00D36A65"/>
    <w:rsid w:val="00D37B55"/>
    <w:rsid w:val="00D4059A"/>
    <w:rsid w:val="00D40BF9"/>
    <w:rsid w:val="00D40C64"/>
    <w:rsid w:val="00D40D3A"/>
    <w:rsid w:val="00D41C2A"/>
    <w:rsid w:val="00D4276F"/>
    <w:rsid w:val="00D428E4"/>
    <w:rsid w:val="00D428F6"/>
    <w:rsid w:val="00D42A51"/>
    <w:rsid w:val="00D433BC"/>
    <w:rsid w:val="00D4358D"/>
    <w:rsid w:val="00D43E07"/>
    <w:rsid w:val="00D43F2F"/>
    <w:rsid w:val="00D451FA"/>
    <w:rsid w:val="00D457BE"/>
    <w:rsid w:val="00D459EF"/>
    <w:rsid w:val="00D45A06"/>
    <w:rsid w:val="00D46734"/>
    <w:rsid w:val="00D4674B"/>
    <w:rsid w:val="00D46BCF"/>
    <w:rsid w:val="00D46CF8"/>
    <w:rsid w:val="00D478CB"/>
    <w:rsid w:val="00D50B6B"/>
    <w:rsid w:val="00D516C5"/>
    <w:rsid w:val="00D516EC"/>
    <w:rsid w:val="00D517A0"/>
    <w:rsid w:val="00D530C3"/>
    <w:rsid w:val="00D531AB"/>
    <w:rsid w:val="00D53700"/>
    <w:rsid w:val="00D54619"/>
    <w:rsid w:val="00D54D4C"/>
    <w:rsid w:val="00D56107"/>
    <w:rsid w:val="00D569B1"/>
    <w:rsid w:val="00D6000B"/>
    <w:rsid w:val="00D60A16"/>
    <w:rsid w:val="00D61540"/>
    <w:rsid w:val="00D61681"/>
    <w:rsid w:val="00D63095"/>
    <w:rsid w:val="00D63455"/>
    <w:rsid w:val="00D63746"/>
    <w:rsid w:val="00D63D14"/>
    <w:rsid w:val="00D6404D"/>
    <w:rsid w:val="00D642F4"/>
    <w:rsid w:val="00D6670E"/>
    <w:rsid w:val="00D6715D"/>
    <w:rsid w:val="00D67BE5"/>
    <w:rsid w:val="00D67D46"/>
    <w:rsid w:val="00D70955"/>
    <w:rsid w:val="00D728AA"/>
    <w:rsid w:val="00D72E37"/>
    <w:rsid w:val="00D73064"/>
    <w:rsid w:val="00D73B5D"/>
    <w:rsid w:val="00D73CE7"/>
    <w:rsid w:val="00D74644"/>
    <w:rsid w:val="00D748C8"/>
    <w:rsid w:val="00D74DF2"/>
    <w:rsid w:val="00D76081"/>
    <w:rsid w:val="00D76E4E"/>
    <w:rsid w:val="00D770FF"/>
    <w:rsid w:val="00D80467"/>
    <w:rsid w:val="00D806A8"/>
    <w:rsid w:val="00D81F2B"/>
    <w:rsid w:val="00D81FC5"/>
    <w:rsid w:val="00D82115"/>
    <w:rsid w:val="00D8257F"/>
    <w:rsid w:val="00D8284E"/>
    <w:rsid w:val="00D829D1"/>
    <w:rsid w:val="00D82EEC"/>
    <w:rsid w:val="00D83D1D"/>
    <w:rsid w:val="00D83DE0"/>
    <w:rsid w:val="00D840BA"/>
    <w:rsid w:val="00D84185"/>
    <w:rsid w:val="00D843B8"/>
    <w:rsid w:val="00D8568F"/>
    <w:rsid w:val="00D86478"/>
    <w:rsid w:val="00D86488"/>
    <w:rsid w:val="00D8655B"/>
    <w:rsid w:val="00D86E66"/>
    <w:rsid w:val="00D8701E"/>
    <w:rsid w:val="00D872D9"/>
    <w:rsid w:val="00D878F5"/>
    <w:rsid w:val="00D87D51"/>
    <w:rsid w:val="00D919A4"/>
    <w:rsid w:val="00D91EB3"/>
    <w:rsid w:val="00D91F2D"/>
    <w:rsid w:val="00D92FED"/>
    <w:rsid w:val="00D9341F"/>
    <w:rsid w:val="00D9351F"/>
    <w:rsid w:val="00D93CA4"/>
    <w:rsid w:val="00D94C61"/>
    <w:rsid w:val="00D94F03"/>
    <w:rsid w:val="00D95A3F"/>
    <w:rsid w:val="00D95CD5"/>
    <w:rsid w:val="00D9646C"/>
    <w:rsid w:val="00D96821"/>
    <w:rsid w:val="00D96FFE"/>
    <w:rsid w:val="00DA08E8"/>
    <w:rsid w:val="00DA123A"/>
    <w:rsid w:val="00DA1FF3"/>
    <w:rsid w:val="00DA2337"/>
    <w:rsid w:val="00DA277C"/>
    <w:rsid w:val="00DA2A80"/>
    <w:rsid w:val="00DA2BD3"/>
    <w:rsid w:val="00DA315A"/>
    <w:rsid w:val="00DA3F3F"/>
    <w:rsid w:val="00DA43D1"/>
    <w:rsid w:val="00DA475A"/>
    <w:rsid w:val="00DA4827"/>
    <w:rsid w:val="00DA53BB"/>
    <w:rsid w:val="00DA54CE"/>
    <w:rsid w:val="00DA6214"/>
    <w:rsid w:val="00DA69F0"/>
    <w:rsid w:val="00DA7115"/>
    <w:rsid w:val="00DB1919"/>
    <w:rsid w:val="00DB1AFB"/>
    <w:rsid w:val="00DB22A5"/>
    <w:rsid w:val="00DB25D0"/>
    <w:rsid w:val="00DB26D8"/>
    <w:rsid w:val="00DB2B52"/>
    <w:rsid w:val="00DB2D51"/>
    <w:rsid w:val="00DB3318"/>
    <w:rsid w:val="00DB377A"/>
    <w:rsid w:val="00DB3BE7"/>
    <w:rsid w:val="00DB3FA3"/>
    <w:rsid w:val="00DB41AD"/>
    <w:rsid w:val="00DB4BA7"/>
    <w:rsid w:val="00DB4BF6"/>
    <w:rsid w:val="00DB69CE"/>
    <w:rsid w:val="00DB6BD0"/>
    <w:rsid w:val="00DB6D09"/>
    <w:rsid w:val="00DB6DEC"/>
    <w:rsid w:val="00DB717B"/>
    <w:rsid w:val="00DB73C0"/>
    <w:rsid w:val="00DC1A96"/>
    <w:rsid w:val="00DC1CCF"/>
    <w:rsid w:val="00DC25D2"/>
    <w:rsid w:val="00DC2E85"/>
    <w:rsid w:val="00DC328E"/>
    <w:rsid w:val="00DC35AE"/>
    <w:rsid w:val="00DC47A7"/>
    <w:rsid w:val="00DC4998"/>
    <w:rsid w:val="00DC4E91"/>
    <w:rsid w:val="00DC551B"/>
    <w:rsid w:val="00DC5CAA"/>
    <w:rsid w:val="00DC5D27"/>
    <w:rsid w:val="00DC603A"/>
    <w:rsid w:val="00DC65ED"/>
    <w:rsid w:val="00DC6A96"/>
    <w:rsid w:val="00DC6E7D"/>
    <w:rsid w:val="00DC6E87"/>
    <w:rsid w:val="00DC6F15"/>
    <w:rsid w:val="00DD0853"/>
    <w:rsid w:val="00DD0B22"/>
    <w:rsid w:val="00DD10B7"/>
    <w:rsid w:val="00DD1BE6"/>
    <w:rsid w:val="00DD1F55"/>
    <w:rsid w:val="00DD2E6E"/>
    <w:rsid w:val="00DD457C"/>
    <w:rsid w:val="00DD4EE4"/>
    <w:rsid w:val="00DD4F15"/>
    <w:rsid w:val="00DD6005"/>
    <w:rsid w:val="00DD6561"/>
    <w:rsid w:val="00DD65BF"/>
    <w:rsid w:val="00DD6F4C"/>
    <w:rsid w:val="00DD76DD"/>
    <w:rsid w:val="00DE019E"/>
    <w:rsid w:val="00DE0991"/>
    <w:rsid w:val="00DE0A35"/>
    <w:rsid w:val="00DE0CD0"/>
    <w:rsid w:val="00DE1363"/>
    <w:rsid w:val="00DE1B8A"/>
    <w:rsid w:val="00DE1E13"/>
    <w:rsid w:val="00DE347A"/>
    <w:rsid w:val="00DE3B65"/>
    <w:rsid w:val="00DE3EB5"/>
    <w:rsid w:val="00DE43E2"/>
    <w:rsid w:val="00DE5888"/>
    <w:rsid w:val="00DE775C"/>
    <w:rsid w:val="00DE7A63"/>
    <w:rsid w:val="00DF0164"/>
    <w:rsid w:val="00DF0429"/>
    <w:rsid w:val="00DF0643"/>
    <w:rsid w:val="00DF12E8"/>
    <w:rsid w:val="00DF1928"/>
    <w:rsid w:val="00DF1AA8"/>
    <w:rsid w:val="00DF1B57"/>
    <w:rsid w:val="00DF1D4D"/>
    <w:rsid w:val="00DF1D5D"/>
    <w:rsid w:val="00DF2277"/>
    <w:rsid w:val="00DF27F4"/>
    <w:rsid w:val="00DF310C"/>
    <w:rsid w:val="00DF451F"/>
    <w:rsid w:val="00DF4E9E"/>
    <w:rsid w:val="00DF5081"/>
    <w:rsid w:val="00DF5801"/>
    <w:rsid w:val="00DF648F"/>
    <w:rsid w:val="00DF72F7"/>
    <w:rsid w:val="00DF7FFC"/>
    <w:rsid w:val="00E00535"/>
    <w:rsid w:val="00E0128E"/>
    <w:rsid w:val="00E018C2"/>
    <w:rsid w:val="00E019C1"/>
    <w:rsid w:val="00E023BC"/>
    <w:rsid w:val="00E023F5"/>
    <w:rsid w:val="00E0240B"/>
    <w:rsid w:val="00E025D5"/>
    <w:rsid w:val="00E0319F"/>
    <w:rsid w:val="00E03F2E"/>
    <w:rsid w:val="00E045C6"/>
    <w:rsid w:val="00E04F29"/>
    <w:rsid w:val="00E05CF9"/>
    <w:rsid w:val="00E05D13"/>
    <w:rsid w:val="00E06C76"/>
    <w:rsid w:val="00E06E48"/>
    <w:rsid w:val="00E07021"/>
    <w:rsid w:val="00E0796D"/>
    <w:rsid w:val="00E118F2"/>
    <w:rsid w:val="00E11E0E"/>
    <w:rsid w:val="00E11EAB"/>
    <w:rsid w:val="00E131E9"/>
    <w:rsid w:val="00E1398A"/>
    <w:rsid w:val="00E1438E"/>
    <w:rsid w:val="00E15EDA"/>
    <w:rsid w:val="00E16B6F"/>
    <w:rsid w:val="00E16F8D"/>
    <w:rsid w:val="00E173DF"/>
    <w:rsid w:val="00E174E8"/>
    <w:rsid w:val="00E1795B"/>
    <w:rsid w:val="00E17A4B"/>
    <w:rsid w:val="00E17ECD"/>
    <w:rsid w:val="00E20364"/>
    <w:rsid w:val="00E204EB"/>
    <w:rsid w:val="00E209B6"/>
    <w:rsid w:val="00E21AF5"/>
    <w:rsid w:val="00E226B6"/>
    <w:rsid w:val="00E22D7A"/>
    <w:rsid w:val="00E2321A"/>
    <w:rsid w:val="00E23B31"/>
    <w:rsid w:val="00E2477E"/>
    <w:rsid w:val="00E24B31"/>
    <w:rsid w:val="00E26EE0"/>
    <w:rsid w:val="00E273C8"/>
    <w:rsid w:val="00E27BF1"/>
    <w:rsid w:val="00E27D57"/>
    <w:rsid w:val="00E30002"/>
    <w:rsid w:val="00E3045E"/>
    <w:rsid w:val="00E31E0A"/>
    <w:rsid w:val="00E3303A"/>
    <w:rsid w:val="00E33E66"/>
    <w:rsid w:val="00E346C2"/>
    <w:rsid w:val="00E34EA8"/>
    <w:rsid w:val="00E3508E"/>
    <w:rsid w:val="00E3636F"/>
    <w:rsid w:val="00E3657D"/>
    <w:rsid w:val="00E3700C"/>
    <w:rsid w:val="00E3761F"/>
    <w:rsid w:val="00E37A76"/>
    <w:rsid w:val="00E37CF6"/>
    <w:rsid w:val="00E404FF"/>
    <w:rsid w:val="00E40551"/>
    <w:rsid w:val="00E42025"/>
    <w:rsid w:val="00E43386"/>
    <w:rsid w:val="00E435CA"/>
    <w:rsid w:val="00E43B6D"/>
    <w:rsid w:val="00E44021"/>
    <w:rsid w:val="00E4464A"/>
    <w:rsid w:val="00E45C59"/>
    <w:rsid w:val="00E467BF"/>
    <w:rsid w:val="00E4711B"/>
    <w:rsid w:val="00E47548"/>
    <w:rsid w:val="00E47910"/>
    <w:rsid w:val="00E47950"/>
    <w:rsid w:val="00E52A03"/>
    <w:rsid w:val="00E52CC2"/>
    <w:rsid w:val="00E5365F"/>
    <w:rsid w:val="00E53CDE"/>
    <w:rsid w:val="00E54B68"/>
    <w:rsid w:val="00E55382"/>
    <w:rsid w:val="00E55CFE"/>
    <w:rsid w:val="00E55D1D"/>
    <w:rsid w:val="00E55EBB"/>
    <w:rsid w:val="00E561DD"/>
    <w:rsid w:val="00E569A0"/>
    <w:rsid w:val="00E56B0D"/>
    <w:rsid w:val="00E56FCE"/>
    <w:rsid w:val="00E5731C"/>
    <w:rsid w:val="00E5734A"/>
    <w:rsid w:val="00E57F8F"/>
    <w:rsid w:val="00E612DA"/>
    <w:rsid w:val="00E61792"/>
    <w:rsid w:val="00E61EF1"/>
    <w:rsid w:val="00E6222B"/>
    <w:rsid w:val="00E628EA"/>
    <w:rsid w:val="00E63030"/>
    <w:rsid w:val="00E639D6"/>
    <w:rsid w:val="00E656BD"/>
    <w:rsid w:val="00E6587B"/>
    <w:rsid w:val="00E65B63"/>
    <w:rsid w:val="00E6617D"/>
    <w:rsid w:val="00E66930"/>
    <w:rsid w:val="00E66BA3"/>
    <w:rsid w:val="00E67573"/>
    <w:rsid w:val="00E678E5"/>
    <w:rsid w:val="00E70D71"/>
    <w:rsid w:val="00E71579"/>
    <w:rsid w:val="00E72094"/>
    <w:rsid w:val="00E72112"/>
    <w:rsid w:val="00E7216E"/>
    <w:rsid w:val="00E72D7D"/>
    <w:rsid w:val="00E72FBE"/>
    <w:rsid w:val="00E730F9"/>
    <w:rsid w:val="00E73FED"/>
    <w:rsid w:val="00E747D1"/>
    <w:rsid w:val="00E748D9"/>
    <w:rsid w:val="00E74D3E"/>
    <w:rsid w:val="00E74E59"/>
    <w:rsid w:val="00E74EFC"/>
    <w:rsid w:val="00E756AD"/>
    <w:rsid w:val="00E76B23"/>
    <w:rsid w:val="00E774A7"/>
    <w:rsid w:val="00E774E2"/>
    <w:rsid w:val="00E80A35"/>
    <w:rsid w:val="00E8260F"/>
    <w:rsid w:val="00E82D10"/>
    <w:rsid w:val="00E8342C"/>
    <w:rsid w:val="00E83679"/>
    <w:rsid w:val="00E85462"/>
    <w:rsid w:val="00E901E5"/>
    <w:rsid w:val="00E90DC8"/>
    <w:rsid w:val="00E9140D"/>
    <w:rsid w:val="00E920E6"/>
    <w:rsid w:val="00E92EFF"/>
    <w:rsid w:val="00E93314"/>
    <w:rsid w:val="00E9346D"/>
    <w:rsid w:val="00E94B90"/>
    <w:rsid w:val="00E956F1"/>
    <w:rsid w:val="00E95801"/>
    <w:rsid w:val="00EA0189"/>
    <w:rsid w:val="00EA0871"/>
    <w:rsid w:val="00EA18E4"/>
    <w:rsid w:val="00EA1A1D"/>
    <w:rsid w:val="00EA2310"/>
    <w:rsid w:val="00EA271D"/>
    <w:rsid w:val="00EA3099"/>
    <w:rsid w:val="00EA3E1C"/>
    <w:rsid w:val="00EA4E97"/>
    <w:rsid w:val="00EA6D4E"/>
    <w:rsid w:val="00EA72F8"/>
    <w:rsid w:val="00EA7A19"/>
    <w:rsid w:val="00EA7B79"/>
    <w:rsid w:val="00EA7D2F"/>
    <w:rsid w:val="00EB0711"/>
    <w:rsid w:val="00EB0F00"/>
    <w:rsid w:val="00EB11E9"/>
    <w:rsid w:val="00EB1BD8"/>
    <w:rsid w:val="00EB2255"/>
    <w:rsid w:val="00EB2287"/>
    <w:rsid w:val="00EB3715"/>
    <w:rsid w:val="00EB39D5"/>
    <w:rsid w:val="00EB4972"/>
    <w:rsid w:val="00EB5106"/>
    <w:rsid w:val="00EB5F0E"/>
    <w:rsid w:val="00EB66DE"/>
    <w:rsid w:val="00EB6858"/>
    <w:rsid w:val="00EB6DA9"/>
    <w:rsid w:val="00EB7733"/>
    <w:rsid w:val="00EC0141"/>
    <w:rsid w:val="00EC05AB"/>
    <w:rsid w:val="00EC1710"/>
    <w:rsid w:val="00EC1B84"/>
    <w:rsid w:val="00EC1C9D"/>
    <w:rsid w:val="00EC2073"/>
    <w:rsid w:val="00EC215D"/>
    <w:rsid w:val="00EC24A9"/>
    <w:rsid w:val="00EC29D5"/>
    <w:rsid w:val="00EC3A6B"/>
    <w:rsid w:val="00EC3DDB"/>
    <w:rsid w:val="00EC41DB"/>
    <w:rsid w:val="00EC472F"/>
    <w:rsid w:val="00EC58A4"/>
    <w:rsid w:val="00EC58D7"/>
    <w:rsid w:val="00EC63C8"/>
    <w:rsid w:val="00EC6D21"/>
    <w:rsid w:val="00EC6F22"/>
    <w:rsid w:val="00EC7294"/>
    <w:rsid w:val="00EC79AB"/>
    <w:rsid w:val="00EC79CC"/>
    <w:rsid w:val="00EC7A5F"/>
    <w:rsid w:val="00EC7E3E"/>
    <w:rsid w:val="00ED005E"/>
    <w:rsid w:val="00ED03E5"/>
    <w:rsid w:val="00ED12FD"/>
    <w:rsid w:val="00ED17EC"/>
    <w:rsid w:val="00ED1875"/>
    <w:rsid w:val="00ED1925"/>
    <w:rsid w:val="00ED20E5"/>
    <w:rsid w:val="00ED24A3"/>
    <w:rsid w:val="00ED3137"/>
    <w:rsid w:val="00ED38DA"/>
    <w:rsid w:val="00ED4044"/>
    <w:rsid w:val="00ED5138"/>
    <w:rsid w:val="00ED531A"/>
    <w:rsid w:val="00ED6F92"/>
    <w:rsid w:val="00ED7ADA"/>
    <w:rsid w:val="00ED7E49"/>
    <w:rsid w:val="00ED7F24"/>
    <w:rsid w:val="00EE0063"/>
    <w:rsid w:val="00EE0C99"/>
    <w:rsid w:val="00EE0CFA"/>
    <w:rsid w:val="00EE13DC"/>
    <w:rsid w:val="00EE1882"/>
    <w:rsid w:val="00EE1A8A"/>
    <w:rsid w:val="00EE1A91"/>
    <w:rsid w:val="00EE389C"/>
    <w:rsid w:val="00EE3D20"/>
    <w:rsid w:val="00EE4434"/>
    <w:rsid w:val="00EE4792"/>
    <w:rsid w:val="00EE4897"/>
    <w:rsid w:val="00EE517B"/>
    <w:rsid w:val="00EE5B4E"/>
    <w:rsid w:val="00EE5D5A"/>
    <w:rsid w:val="00EE64E2"/>
    <w:rsid w:val="00EE664D"/>
    <w:rsid w:val="00EE699E"/>
    <w:rsid w:val="00EE7020"/>
    <w:rsid w:val="00EE7361"/>
    <w:rsid w:val="00EE7941"/>
    <w:rsid w:val="00EE7BBA"/>
    <w:rsid w:val="00EF00A9"/>
    <w:rsid w:val="00EF0CF8"/>
    <w:rsid w:val="00EF139C"/>
    <w:rsid w:val="00EF1969"/>
    <w:rsid w:val="00EF346A"/>
    <w:rsid w:val="00EF3860"/>
    <w:rsid w:val="00EF4922"/>
    <w:rsid w:val="00EF4CA2"/>
    <w:rsid w:val="00EF54E8"/>
    <w:rsid w:val="00EF5AF0"/>
    <w:rsid w:val="00EF5DEA"/>
    <w:rsid w:val="00EF5E5C"/>
    <w:rsid w:val="00EF5F69"/>
    <w:rsid w:val="00EF615D"/>
    <w:rsid w:val="00EF6295"/>
    <w:rsid w:val="00EF6382"/>
    <w:rsid w:val="00EF667E"/>
    <w:rsid w:val="00EF6CA3"/>
    <w:rsid w:val="00EF6FB6"/>
    <w:rsid w:val="00F00366"/>
    <w:rsid w:val="00F009C4"/>
    <w:rsid w:val="00F01368"/>
    <w:rsid w:val="00F01431"/>
    <w:rsid w:val="00F0240D"/>
    <w:rsid w:val="00F02971"/>
    <w:rsid w:val="00F02D86"/>
    <w:rsid w:val="00F03882"/>
    <w:rsid w:val="00F03FEB"/>
    <w:rsid w:val="00F042CF"/>
    <w:rsid w:val="00F04E20"/>
    <w:rsid w:val="00F0549F"/>
    <w:rsid w:val="00F05A0B"/>
    <w:rsid w:val="00F06236"/>
    <w:rsid w:val="00F0630C"/>
    <w:rsid w:val="00F0644A"/>
    <w:rsid w:val="00F064A4"/>
    <w:rsid w:val="00F1116A"/>
    <w:rsid w:val="00F114E9"/>
    <w:rsid w:val="00F12859"/>
    <w:rsid w:val="00F12CE6"/>
    <w:rsid w:val="00F12D27"/>
    <w:rsid w:val="00F12DDF"/>
    <w:rsid w:val="00F14359"/>
    <w:rsid w:val="00F15196"/>
    <w:rsid w:val="00F159AE"/>
    <w:rsid w:val="00F15E4E"/>
    <w:rsid w:val="00F1606E"/>
    <w:rsid w:val="00F17632"/>
    <w:rsid w:val="00F17D58"/>
    <w:rsid w:val="00F20C85"/>
    <w:rsid w:val="00F21904"/>
    <w:rsid w:val="00F21B9F"/>
    <w:rsid w:val="00F22187"/>
    <w:rsid w:val="00F248D6"/>
    <w:rsid w:val="00F24CE5"/>
    <w:rsid w:val="00F25546"/>
    <w:rsid w:val="00F2554D"/>
    <w:rsid w:val="00F26D68"/>
    <w:rsid w:val="00F26ECE"/>
    <w:rsid w:val="00F26F27"/>
    <w:rsid w:val="00F2714F"/>
    <w:rsid w:val="00F30B89"/>
    <w:rsid w:val="00F3167C"/>
    <w:rsid w:val="00F321B0"/>
    <w:rsid w:val="00F32CEA"/>
    <w:rsid w:val="00F34083"/>
    <w:rsid w:val="00F34EF0"/>
    <w:rsid w:val="00F3500A"/>
    <w:rsid w:val="00F35C93"/>
    <w:rsid w:val="00F35CC8"/>
    <w:rsid w:val="00F36281"/>
    <w:rsid w:val="00F36555"/>
    <w:rsid w:val="00F3688D"/>
    <w:rsid w:val="00F377B4"/>
    <w:rsid w:val="00F403AB"/>
    <w:rsid w:val="00F4043D"/>
    <w:rsid w:val="00F41F95"/>
    <w:rsid w:val="00F43E3B"/>
    <w:rsid w:val="00F45B86"/>
    <w:rsid w:val="00F46B3D"/>
    <w:rsid w:val="00F46EFF"/>
    <w:rsid w:val="00F47D69"/>
    <w:rsid w:val="00F50F3B"/>
    <w:rsid w:val="00F518BE"/>
    <w:rsid w:val="00F519A4"/>
    <w:rsid w:val="00F51F74"/>
    <w:rsid w:val="00F52277"/>
    <w:rsid w:val="00F531F6"/>
    <w:rsid w:val="00F54257"/>
    <w:rsid w:val="00F554AD"/>
    <w:rsid w:val="00F5561E"/>
    <w:rsid w:val="00F556DB"/>
    <w:rsid w:val="00F55DE4"/>
    <w:rsid w:val="00F55E61"/>
    <w:rsid w:val="00F565D0"/>
    <w:rsid w:val="00F5691F"/>
    <w:rsid w:val="00F56D6E"/>
    <w:rsid w:val="00F57749"/>
    <w:rsid w:val="00F57FD2"/>
    <w:rsid w:val="00F620DB"/>
    <w:rsid w:val="00F63143"/>
    <w:rsid w:val="00F632BF"/>
    <w:rsid w:val="00F63E7E"/>
    <w:rsid w:val="00F65387"/>
    <w:rsid w:val="00F657B7"/>
    <w:rsid w:val="00F671F8"/>
    <w:rsid w:val="00F672E7"/>
    <w:rsid w:val="00F7052B"/>
    <w:rsid w:val="00F705D7"/>
    <w:rsid w:val="00F7346F"/>
    <w:rsid w:val="00F7397E"/>
    <w:rsid w:val="00F73CA3"/>
    <w:rsid w:val="00F7403D"/>
    <w:rsid w:val="00F7506B"/>
    <w:rsid w:val="00F756CE"/>
    <w:rsid w:val="00F7600E"/>
    <w:rsid w:val="00F76934"/>
    <w:rsid w:val="00F76967"/>
    <w:rsid w:val="00F800C0"/>
    <w:rsid w:val="00F817E2"/>
    <w:rsid w:val="00F8303A"/>
    <w:rsid w:val="00F84A62"/>
    <w:rsid w:val="00F84FB5"/>
    <w:rsid w:val="00F851C2"/>
    <w:rsid w:val="00F8563B"/>
    <w:rsid w:val="00F85AA0"/>
    <w:rsid w:val="00F860A3"/>
    <w:rsid w:val="00F87159"/>
    <w:rsid w:val="00F8755A"/>
    <w:rsid w:val="00F87F8F"/>
    <w:rsid w:val="00F90A5F"/>
    <w:rsid w:val="00F90BF0"/>
    <w:rsid w:val="00F90E65"/>
    <w:rsid w:val="00F91524"/>
    <w:rsid w:val="00F928B8"/>
    <w:rsid w:val="00F92E12"/>
    <w:rsid w:val="00F9359B"/>
    <w:rsid w:val="00F938B5"/>
    <w:rsid w:val="00F943CC"/>
    <w:rsid w:val="00F947FD"/>
    <w:rsid w:val="00F94962"/>
    <w:rsid w:val="00F955F5"/>
    <w:rsid w:val="00F9560C"/>
    <w:rsid w:val="00F9585A"/>
    <w:rsid w:val="00F95BC0"/>
    <w:rsid w:val="00F96987"/>
    <w:rsid w:val="00F9747B"/>
    <w:rsid w:val="00FA0A98"/>
    <w:rsid w:val="00FA1CC4"/>
    <w:rsid w:val="00FA1E72"/>
    <w:rsid w:val="00FA398E"/>
    <w:rsid w:val="00FA489E"/>
    <w:rsid w:val="00FA4A49"/>
    <w:rsid w:val="00FA5180"/>
    <w:rsid w:val="00FA5E02"/>
    <w:rsid w:val="00FA6515"/>
    <w:rsid w:val="00FA6CC2"/>
    <w:rsid w:val="00FA75DD"/>
    <w:rsid w:val="00FA78F7"/>
    <w:rsid w:val="00FB1F79"/>
    <w:rsid w:val="00FB2647"/>
    <w:rsid w:val="00FB2CAB"/>
    <w:rsid w:val="00FB3469"/>
    <w:rsid w:val="00FB3815"/>
    <w:rsid w:val="00FB39FC"/>
    <w:rsid w:val="00FB3FDD"/>
    <w:rsid w:val="00FB4CA2"/>
    <w:rsid w:val="00FB7002"/>
    <w:rsid w:val="00FB71DA"/>
    <w:rsid w:val="00FB72B1"/>
    <w:rsid w:val="00FC0323"/>
    <w:rsid w:val="00FC0AB8"/>
    <w:rsid w:val="00FC2044"/>
    <w:rsid w:val="00FC221D"/>
    <w:rsid w:val="00FC2F26"/>
    <w:rsid w:val="00FC39E5"/>
    <w:rsid w:val="00FC3B8C"/>
    <w:rsid w:val="00FC3C5B"/>
    <w:rsid w:val="00FC3D56"/>
    <w:rsid w:val="00FC4C4E"/>
    <w:rsid w:val="00FC53A1"/>
    <w:rsid w:val="00FC5B32"/>
    <w:rsid w:val="00FC6A30"/>
    <w:rsid w:val="00FC6E79"/>
    <w:rsid w:val="00FC7280"/>
    <w:rsid w:val="00FC779A"/>
    <w:rsid w:val="00FC7F00"/>
    <w:rsid w:val="00FC7F45"/>
    <w:rsid w:val="00FC7F60"/>
    <w:rsid w:val="00FD09E6"/>
    <w:rsid w:val="00FD11C2"/>
    <w:rsid w:val="00FD1489"/>
    <w:rsid w:val="00FD15F3"/>
    <w:rsid w:val="00FD1604"/>
    <w:rsid w:val="00FD20F5"/>
    <w:rsid w:val="00FD22C2"/>
    <w:rsid w:val="00FD26A0"/>
    <w:rsid w:val="00FD36EC"/>
    <w:rsid w:val="00FD40A7"/>
    <w:rsid w:val="00FD47B1"/>
    <w:rsid w:val="00FD4AED"/>
    <w:rsid w:val="00FD58E9"/>
    <w:rsid w:val="00FD5C47"/>
    <w:rsid w:val="00FD7520"/>
    <w:rsid w:val="00FE101F"/>
    <w:rsid w:val="00FE201A"/>
    <w:rsid w:val="00FE2372"/>
    <w:rsid w:val="00FE2500"/>
    <w:rsid w:val="00FE2F39"/>
    <w:rsid w:val="00FE3B25"/>
    <w:rsid w:val="00FE3CB7"/>
    <w:rsid w:val="00FE3D1A"/>
    <w:rsid w:val="00FE5094"/>
    <w:rsid w:val="00FE50E4"/>
    <w:rsid w:val="00FE54EC"/>
    <w:rsid w:val="00FE5630"/>
    <w:rsid w:val="00FE566B"/>
    <w:rsid w:val="00FE64FA"/>
    <w:rsid w:val="00FE6DF3"/>
    <w:rsid w:val="00FE7130"/>
    <w:rsid w:val="00FF01A4"/>
    <w:rsid w:val="00FF0261"/>
    <w:rsid w:val="00FF0D78"/>
    <w:rsid w:val="00FF0E1B"/>
    <w:rsid w:val="00FF11F9"/>
    <w:rsid w:val="00FF14EA"/>
    <w:rsid w:val="00FF152D"/>
    <w:rsid w:val="00FF1671"/>
    <w:rsid w:val="00FF3B86"/>
    <w:rsid w:val="00FF3DA7"/>
    <w:rsid w:val="00FF3F69"/>
    <w:rsid w:val="00FF4195"/>
    <w:rsid w:val="00FF4677"/>
    <w:rsid w:val="00FF4BAF"/>
    <w:rsid w:val="00FF54BB"/>
    <w:rsid w:val="00FF58B7"/>
    <w:rsid w:val="00FF59A6"/>
    <w:rsid w:val="00FF5E5D"/>
    <w:rsid w:val="00FF6B69"/>
    <w:rsid w:val="00FF6CBA"/>
    <w:rsid w:val="00FF6E44"/>
    <w:rsid w:val="00FF709F"/>
    <w:rsid w:val="00FF786B"/>
    <w:rsid w:val="00FF7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03D26"/>
  <w15:chartTrackingRefBased/>
  <w15:docId w15:val="{D3E21275-04CA-4E2A-9548-7C59F314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D5"/>
  </w:style>
  <w:style w:type="paragraph" w:styleId="Heading1">
    <w:name w:val="heading 1"/>
    <w:basedOn w:val="Normal"/>
    <w:next w:val="Normal"/>
    <w:link w:val="Heading1Char"/>
    <w:uiPriority w:val="9"/>
    <w:qFormat/>
    <w:rsid w:val="003D1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ListParagraph"/>
    <w:next w:val="Normal"/>
    <w:link w:val="Heading3Char"/>
    <w:uiPriority w:val="1"/>
    <w:unhideWhenUsed/>
    <w:qFormat/>
    <w:rsid w:val="00C903B0"/>
    <w:pPr>
      <w:numPr>
        <w:numId w:val="4"/>
      </w:numPr>
      <w:spacing w:before="360" w:after="360" w:line="360" w:lineRule="auto"/>
      <w:jc w:val="center"/>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te4fondo">
    <w:name w:val="corte4 fondo"/>
    <w:link w:val="corte4fondoCar1"/>
    <w:qFormat/>
    <w:rsid w:val="00544BB4"/>
    <w:pPr>
      <w:pBdr>
        <w:top w:val="nil"/>
        <w:left w:val="nil"/>
        <w:bottom w:val="nil"/>
        <w:right w:val="nil"/>
        <w:between w:val="nil"/>
        <w:bar w:val="nil"/>
      </w:pBdr>
      <w:spacing w:after="0" w:line="360" w:lineRule="auto"/>
      <w:ind w:firstLine="709"/>
      <w:jc w:val="both"/>
    </w:pPr>
    <w:rPr>
      <w:rFonts w:ascii="Arial" w:eastAsia="Arial" w:hAnsi="Arial" w:cs="Arial"/>
      <w:color w:val="000000"/>
      <w:sz w:val="30"/>
      <w:szCs w:val="30"/>
      <w:u w:color="000000"/>
      <w:bdr w:val="nil"/>
      <w:lang w:val="es-ES_tradnl" w:eastAsia="es-MX"/>
    </w:rPr>
  </w:style>
  <w:style w:type="character" w:customStyle="1" w:styleId="corte4fondoCar1">
    <w:name w:val="corte4 fondo Car1"/>
    <w:link w:val="corte4fondo"/>
    <w:qFormat/>
    <w:rsid w:val="00544BB4"/>
    <w:rPr>
      <w:rFonts w:ascii="Arial" w:eastAsia="Arial" w:hAnsi="Arial" w:cs="Arial"/>
      <w:color w:val="000000"/>
      <w:sz w:val="30"/>
      <w:szCs w:val="30"/>
      <w:u w:color="000000"/>
      <w:bdr w:val="nil"/>
      <w:lang w:val="es-ES_tradnl" w:eastAsia="es-MX"/>
    </w:rPr>
  </w:style>
  <w:style w:type="paragraph" w:styleId="ListParagraph">
    <w:name w:val="List Paragraph"/>
    <w:basedOn w:val="Normal"/>
    <w:uiPriority w:val="34"/>
    <w:qFormat/>
    <w:rsid w:val="00F4043D"/>
    <w:pPr>
      <w:ind w:left="720"/>
      <w:contextualSpacing/>
    </w:pPr>
  </w:style>
  <w:style w:type="paragraph" w:styleId="Header">
    <w:name w:val="header"/>
    <w:basedOn w:val="Normal"/>
    <w:link w:val="HeaderChar"/>
    <w:uiPriority w:val="99"/>
    <w:unhideWhenUsed/>
    <w:rsid w:val="005070D1"/>
    <w:pPr>
      <w:tabs>
        <w:tab w:val="center" w:pos="4419"/>
        <w:tab w:val="right" w:pos="8838"/>
      </w:tabs>
      <w:spacing w:after="0" w:line="240" w:lineRule="auto"/>
    </w:pPr>
  </w:style>
  <w:style w:type="character" w:customStyle="1" w:styleId="HeaderChar">
    <w:name w:val="Header Char"/>
    <w:basedOn w:val="DefaultParagraphFont"/>
    <w:link w:val="Header"/>
    <w:uiPriority w:val="99"/>
    <w:rsid w:val="005070D1"/>
  </w:style>
  <w:style w:type="paragraph" w:styleId="Footer">
    <w:name w:val="footer"/>
    <w:basedOn w:val="Normal"/>
    <w:link w:val="FooterChar"/>
    <w:uiPriority w:val="99"/>
    <w:unhideWhenUsed/>
    <w:rsid w:val="005070D1"/>
    <w:pPr>
      <w:tabs>
        <w:tab w:val="center" w:pos="4419"/>
        <w:tab w:val="right" w:pos="8838"/>
      </w:tabs>
      <w:spacing w:after="0" w:line="240" w:lineRule="auto"/>
    </w:pPr>
  </w:style>
  <w:style w:type="character" w:customStyle="1" w:styleId="FooterChar">
    <w:name w:val="Footer Char"/>
    <w:basedOn w:val="DefaultParagraphFont"/>
    <w:link w:val="Footer"/>
    <w:uiPriority w:val="99"/>
    <w:rsid w:val="005070D1"/>
  </w:style>
  <w:style w:type="character" w:customStyle="1" w:styleId="Heading3Char">
    <w:name w:val="Heading 3 Char"/>
    <w:basedOn w:val="DefaultParagraphFont"/>
    <w:link w:val="Heading3"/>
    <w:uiPriority w:val="1"/>
    <w:rsid w:val="00C903B0"/>
    <w:rPr>
      <w:rFonts w:ascii="Arial" w:hAnsi="Arial" w:cs="Arial"/>
      <w:b/>
      <w:sz w:val="26"/>
      <w:szCs w:val="26"/>
    </w:rPr>
  </w:style>
  <w:style w:type="paragraph" w:styleId="NoSpacing">
    <w:name w:val="No Spacing"/>
    <w:basedOn w:val="Normal"/>
    <w:uiPriority w:val="1"/>
    <w:qFormat/>
    <w:rsid w:val="00C903B0"/>
    <w:pPr>
      <w:spacing w:after="0" w:line="276" w:lineRule="auto"/>
      <w:jc w:val="both"/>
    </w:pPr>
    <w:rPr>
      <w:rFonts w:ascii="Arial" w:hAnsi="Arial" w:cs="Arial"/>
      <w:sz w:val="16"/>
      <w:szCs w:val="16"/>
    </w:rPr>
  </w:style>
  <w:style w:type="paragraph" w:customStyle="1" w:styleId="Prrafo">
    <w:name w:val="Párrafo"/>
    <w:basedOn w:val="Normal"/>
    <w:qFormat/>
    <w:rsid w:val="00C903B0"/>
    <w:pPr>
      <w:spacing w:before="240" w:after="240" w:line="360" w:lineRule="auto"/>
      <w:jc w:val="both"/>
    </w:pPr>
    <w:rPr>
      <w:rFonts w:ascii="Arial" w:hAnsi="Arial" w:cs="Arial"/>
      <w:sz w:val="26"/>
      <w:szCs w:val="26"/>
    </w:rPr>
  </w:style>
  <w:style w:type="table" w:styleId="TableGrid">
    <w:name w:val="Table Grid"/>
    <w:basedOn w:val="TableNormal"/>
    <w:uiPriority w:val="39"/>
    <w:rsid w:val="00C903B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D155E"/>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7412D3"/>
    <w:rPr>
      <w:color w:val="808080"/>
    </w:rPr>
  </w:style>
  <w:style w:type="paragraph" w:styleId="BodyText">
    <w:name w:val="Body Text"/>
    <w:basedOn w:val="Normal"/>
    <w:link w:val="BodyTextChar"/>
    <w:uiPriority w:val="99"/>
    <w:semiHidden/>
    <w:unhideWhenUsed/>
    <w:rsid w:val="0094576F"/>
    <w:pPr>
      <w:spacing w:after="120" w:line="240" w:lineRule="auto"/>
    </w:pPr>
    <w:rPr>
      <w:rFonts w:ascii="Times New Roman" w:eastAsia="Times New Roman" w:hAnsi="Times New Roman" w:cs="Times New Roman"/>
      <w:sz w:val="20"/>
      <w:szCs w:val="20"/>
      <w:lang w:eastAsia="es-MX"/>
    </w:rPr>
  </w:style>
  <w:style w:type="character" w:customStyle="1" w:styleId="BodyTextChar">
    <w:name w:val="Body Text Char"/>
    <w:basedOn w:val="DefaultParagraphFont"/>
    <w:link w:val="BodyText"/>
    <w:uiPriority w:val="99"/>
    <w:semiHidden/>
    <w:rsid w:val="0094576F"/>
    <w:rPr>
      <w:rFonts w:ascii="Times New Roman" w:eastAsia="Times New Roman" w:hAnsi="Times New Roman" w:cs="Times New Roman"/>
      <w:sz w:val="20"/>
      <w:szCs w:val="20"/>
      <w:lang w:eastAsia="es-MX"/>
    </w:rPr>
  </w:style>
  <w:style w:type="paragraph" w:styleId="List2">
    <w:name w:val="List 2"/>
    <w:basedOn w:val="Normal"/>
    <w:uiPriority w:val="99"/>
    <w:semiHidden/>
    <w:unhideWhenUsed/>
    <w:rsid w:val="001D23D2"/>
    <w:pPr>
      <w:ind w:left="566" w:hanging="283"/>
      <w:contextualSpacing/>
    </w:pPr>
  </w:style>
  <w:style w:type="character" w:styleId="FootnoteReference">
    <w:name w:val="footnote reference"/>
    <w:aliases w:val="Ref. de nota al pie 2,Texto de nota al pie,Footnotes refss,Appel note de bas de page,referencia nota al pie,BVI fnr,Footnote number,f,4_G,16 Point,Superscript 6 Point,Texto nota al pie,Footnote Reference Char3,ftref,Ref. de nota al,R"/>
    <w:link w:val="4GChar"/>
    <w:qFormat/>
    <w:rsid w:val="004A383E"/>
    <w:rPr>
      <w:vertAlign w:val="superscript"/>
    </w:rPr>
  </w:style>
  <w:style w:type="character" w:customStyle="1" w:styleId="corte4fondoCar3">
    <w:name w:val="corte4 fondo Car3"/>
    <w:rsid w:val="004A383E"/>
    <w:rPr>
      <w:rFonts w:ascii="Arial" w:hAnsi="Arial" w:cs="Arial"/>
      <w:sz w:val="30"/>
      <w:szCs w:val="30"/>
      <w:lang w:val="es-ES_tradnl" w:eastAsia="es-MX" w:bidi="ar-SA"/>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4A383E"/>
    <w:pPr>
      <w:spacing w:after="0" w:line="240" w:lineRule="auto"/>
      <w:jc w:val="both"/>
    </w:pPr>
    <w:rPr>
      <w:vertAlign w:val="superscript"/>
    </w:rPr>
  </w:style>
  <w:style w:type="paragraph" w:styleId="FootnoteText">
    <w:name w:val="footnote text"/>
    <w:aliases w:val="Footnote Text Char Char Char Char Char,Footnote Text Char Char Char Char,Footnote reference,FA Fu, Car,Footnote Text Char Char Char,Car Car,Car Car Car,Footnote Text Cha,FA Fußnotentext,FA Fuﬂnotentext,Footnote Text Char Char,ALTS FOOTNOT"/>
    <w:basedOn w:val="Normal"/>
    <w:link w:val="FootnoteTextChar"/>
    <w:uiPriority w:val="99"/>
    <w:qFormat/>
    <w:rsid w:val="00F01431"/>
    <w:pPr>
      <w:spacing w:after="0" w:line="240" w:lineRule="auto"/>
    </w:pPr>
    <w:rPr>
      <w:rFonts w:ascii="Times New Roman" w:eastAsia="Times New Roman" w:hAnsi="Times New Roman" w:cs="Times New Roman"/>
      <w:sz w:val="20"/>
      <w:szCs w:val="20"/>
      <w:lang w:eastAsia="es-MX"/>
    </w:rPr>
  </w:style>
  <w:style w:type="character" w:customStyle="1" w:styleId="FootnoteTextChar">
    <w:name w:val="Footnote Text Char"/>
    <w:aliases w:val="Footnote Text Char Char Char Char Char Char,Footnote Text Char Char Char Char Char1,Footnote reference Char,FA Fu Char, Car Char,Footnote Text Char Char Char Char1,Car Car Char,Car Car Car Char,Footnote Text Cha Char,ALTS FOOTNOT Char"/>
    <w:basedOn w:val="DefaultParagraphFont"/>
    <w:link w:val="FootnoteText"/>
    <w:uiPriority w:val="99"/>
    <w:qFormat/>
    <w:rsid w:val="00F01431"/>
    <w:rPr>
      <w:rFonts w:ascii="Times New Roman" w:eastAsia="Times New Roman" w:hAnsi="Times New Roman" w:cs="Times New Roman"/>
      <w:sz w:val="20"/>
      <w:szCs w:val="20"/>
      <w:lang w:eastAsia="es-MX"/>
    </w:rPr>
  </w:style>
  <w:style w:type="paragraph" w:customStyle="1" w:styleId="corte4fondoCarCarCarCar">
    <w:name w:val="corte4 fondo Car Car Car Car"/>
    <w:basedOn w:val="Normal"/>
    <w:rsid w:val="00FF6E44"/>
    <w:pPr>
      <w:spacing w:after="0" w:line="360" w:lineRule="auto"/>
      <w:ind w:firstLine="709"/>
      <w:jc w:val="both"/>
    </w:pPr>
    <w:rPr>
      <w:rFonts w:ascii="Arial" w:eastAsia="Times New Roman" w:hAnsi="Arial" w:cs="Arial"/>
      <w:sz w:val="30"/>
      <w:szCs w:val="30"/>
      <w:lang w:eastAsia="es-MX"/>
    </w:rPr>
  </w:style>
  <w:style w:type="paragraph" w:customStyle="1" w:styleId="corte1datos">
    <w:name w:val="corte1 datos"/>
    <w:basedOn w:val="Normal"/>
    <w:link w:val="corte1datosCar"/>
    <w:rsid w:val="009B39EC"/>
    <w:pPr>
      <w:spacing w:after="0" w:line="240" w:lineRule="auto"/>
      <w:ind w:left="2552"/>
    </w:pPr>
    <w:rPr>
      <w:rFonts w:ascii="Arial" w:eastAsia="Times New Roman" w:hAnsi="Arial" w:cs="Times New Roman"/>
      <w:b/>
      <w:bCs/>
      <w:caps/>
      <w:sz w:val="30"/>
      <w:szCs w:val="30"/>
      <w:lang w:val="x-none" w:eastAsia="x-none"/>
    </w:rPr>
  </w:style>
  <w:style w:type="character" w:customStyle="1" w:styleId="corte1datosCar">
    <w:name w:val="corte1 datos Car"/>
    <w:link w:val="corte1datos"/>
    <w:rsid w:val="009B39EC"/>
    <w:rPr>
      <w:rFonts w:ascii="Arial" w:eastAsia="Times New Roman" w:hAnsi="Arial" w:cs="Times New Roman"/>
      <w:b/>
      <w:bCs/>
      <w:caps/>
      <w:sz w:val="30"/>
      <w:szCs w:val="30"/>
      <w:lang w:val="x-none" w:eastAsia="x-none"/>
    </w:rPr>
  </w:style>
  <w:style w:type="character" w:customStyle="1" w:styleId="CuerpoproyectosCar">
    <w:name w:val="Cuerpo proyectos Car"/>
    <w:link w:val="Cuerpoproyectos"/>
    <w:locked/>
    <w:rsid w:val="00502810"/>
    <w:rPr>
      <w:rFonts w:ascii="Arial" w:hAnsi="Arial" w:cs="Arial"/>
      <w:sz w:val="26"/>
      <w:szCs w:val="26"/>
      <w:lang w:val="es-ES" w:eastAsia="es-ES"/>
    </w:rPr>
  </w:style>
  <w:style w:type="paragraph" w:customStyle="1" w:styleId="Cuerpoproyectos">
    <w:name w:val="Cuerpo proyectos"/>
    <w:basedOn w:val="Normal"/>
    <w:link w:val="CuerpoproyectosCar"/>
    <w:qFormat/>
    <w:rsid w:val="00502810"/>
    <w:pPr>
      <w:spacing w:after="0" w:line="360" w:lineRule="auto"/>
      <w:ind w:firstLine="709"/>
      <w:jc w:val="both"/>
    </w:pPr>
    <w:rPr>
      <w:rFonts w:ascii="Arial" w:hAnsi="Arial" w:cs="Arial"/>
      <w:sz w:val="26"/>
      <w:szCs w:val="26"/>
      <w:lang w:val="es-ES" w:eastAsia="es-ES"/>
    </w:rPr>
  </w:style>
  <w:style w:type="character" w:styleId="CommentReference">
    <w:name w:val="annotation reference"/>
    <w:basedOn w:val="DefaultParagraphFont"/>
    <w:uiPriority w:val="99"/>
    <w:semiHidden/>
    <w:unhideWhenUsed/>
    <w:rsid w:val="001E6529"/>
    <w:rPr>
      <w:sz w:val="16"/>
      <w:szCs w:val="16"/>
    </w:rPr>
  </w:style>
  <w:style w:type="paragraph" w:styleId="CommentText">
    <w:name w:val="annotation text"/>
    <w:basedOn w:val="Normal"/>
    <w:link w:val="CommentTextChar"/>
    <w:uiPriority w:val="99"/>
    <w:unhideWhenUsed/>
    <w:rsid w:val="001E6529"/>
    <w:pPr>
      <w:spacing w:line="240" w:lineRule="auto"/>
    </w:pPr>
    <w:rPr>
      <w:sz w:val="20"/>
      <w:szCs w:val="20"/>
    </w:rPr>
  </w:style>
  <w:style w:type="character" w:customStyle="1" w:styleId="CommentTextChar">
    <w:name w:val="Comment Text Char"/>
    <w:basedOn w:val="DefaultParagraphFont"/>
    <w:link w:val="CommentText"/>
    <w:uiPriority w:val="99"/>
    <w:rsid w:val="001E6529"/>
    <w:rPr>
      <w:sz w:val="20"/>
      <w:szCs w:val="20"/>
    </w:rPr>
  </w:style>
  <w:style w:type="paragraph" w:styleId="CommentSubject">
    <w:name w:val="annotation subject"/>
    <w:basedOn w:val="CommentText"/>
    <w:next w:val="CommentText"/>
    <w:link w:val="CommentSubjectChar"/>
    <w:uiPriority w:val="99"/>
    <w:semiHidden/>
    <w:unhideWhenUsed/>
    <w:rsid w:val="001E6529"/>
    <w:rPr>
      <w:b/>
      <w:bCs/>
    </w:rPr>
  </w:style>
  <w:style w:type="character" w:customStyle="1" w:styleId="CommentSubjectChar">
    <w:name w:val="Comment Subject Char"/>
    <w:basedOn w:val="CommentTextChar"/>
    <w:link w:val="CommentSubject"/>
    <w:uiPriority w:val="99"/>
    <w:semiHidden/>
    <w:rsid w:val="001E6529"/>
    <w:rPr>
      <w:b/>
      <w:bCs/>
      <w:sz w:val="20"/>
      <w:szCs w:val="20"/>
    </w:rPr>
  </w:style>
  <w:style w:type="character" w:styleId="Hyperlink">
    <w:name w:val="Hyperlink"/>
    <w:basedOn w:val="DefaultParagraphFont"/>
    <w:uiPriority w:val="99"/>
    <w:unhideWhenUsed/>
    <w:rsid w:val="00195DB7"/>
    <w:rPr>
      <w:color w:val="0000FF"/>
      <w:u w:val="single"/>
    </w:rPr>
  </w:style>
  <w:style w:type="paragraph" w:customStyle="1" w:styleId="pf0">
    <w:name w:val="pf0"/>
    <w:basedOn w:val="Normal"/>
    <w:rsid w:val="009B7C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DefaultParagraphFont"/>
    <w:rsid w:val="009B7C3E"/>
    <w:rPr>
      <w:rFonts w:ascii="Segoe UI" w:hAnsi="Segoe UI" w:cs="Segoe UI" w:hint="default"/>
      <w:sz w:val="18"/>
      <w:szCs w:val="18"/>
    </w:rPr>
  </w:style>
  <w:style w:type="paragraph" w:styleId="NormalWeb">
    <w:name w:val="Normal (Web)"/>
    <w:basedOn w:val="Normal"/>
    <w:uiPriority w:val="99"/>
    <w:semiHidden/>
    <w:unhideWhenUsed/>
    <w:rsid w:val="009B7C3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0235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2357E"/>
    <w:rPr>
      <w:rFonts w:ascii="Arial" w:eastAsia="Times New Roman" w:hAnsi="Arial" w:cs="Arial"/>
      <w:sz w:val="18"/>
      <w:szCs w:val="20"/>
      <w:lang w:val="es-ES" w:eastAsia="es-ES"/>
    </w:rPr>
  </w:style>
  <w:style w:type="character" w:styleId="UnresolvedMention">
    <w:name w:val="Unresolved Mention"/>
    <w:basedOn w:val="DefaultParagraphFont"/>
    <w:uiPriority w:val="99"/>
    <w:semiHidden/>
    <w:unhideWhenUsed/>
    <w:rsid w:val="0051481B"/>
    <w:rPr>
      <w:color w:val="605E5C"/>
      <w:shd w:val="clear" w:color="auto" w:fill="E1DFDD"/>
    </w:rPr>
  </w:style>
  <w:style w:type="character" w:styleId="FollowedHyperlink">
    <w:name w:val="FollowedHyperlink"/>
    <w:basedOn w:val="DefaultParagraphFont"/>
    <w:uiPriority w:val="99"/>
    <w:semiHidden/>
    <w:unhideWhenUsed/>
    <w:rsid w:val="00D73064"/>
    <w:rPr>
      <w:color w:val="954F72" w:themeColor="followedHyperlink"/>
      <w:u w:val="single"/>
    </w:rPr>
  </w:style>
  <w:style w:type="paragraph" w:styleId="Revision">
    <w:name w:val="Revision"/>
    <w:hidden/>
    <w:uiPriority w:val="99"/>
    <w:semiHidden/>
    <w:rsid w:val="00DA6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1843">
      <w:bodyDiv w:val="1"/>
      <w:marLeft w:val="0"/>
      <w:marRight w:val="0"/>
      <w:marTop w:val="0"/>
      <w:marBottom w:val="0"/>
      <w:divBdr>
        <w:top w:val="none" w:sz="0" w:space="0" w:color="auto"/>
        <w:left w:val="none" w:sz="0" w:space="0" w:color="auto"/>
        <w:bottom w:val="none" w:sz="0" w:space="0" w:color="auto"/>
        <w:right w:val="none" w:sz="0" w:space="0" w:color="auto"/>
      </w:divBdr>
    </w:div>
    <w:div w:id="423309755">
      <w:bodyDiv w:val="1"/>
      <w:marLeft w:val="0"/>
      <w:marRight w:val="0"/>
      <w:marTop w:val="0"/>
      <w:marBottom w:val="0"/>
      <w:divBdr>
        <w:top w:val="none" w:sz="0" w:space="0" w:color="auto"/>
        <w:left w:val="none" w:sz="0" w:space="0" w:color="auto"/>
        <w:bottom w:val="none" w:sz="0" w:space="0" w:color="auto"/>
        <w:right w:val="none" w:sz="0" w:space="0" w:color="auto"/>
      </w:divBdr>
    </w:div>
    <w:div w:id="476648839">
      <w:bodyDiv w:val="1"/>
      <w:marLeft w:val="0"/>
      <w:marRight w:val="0"/>
      <w:marTop w:val="0"/>
      <w:marBottom w:val="0"/>
      <w:divBdr>
        <w:top w:val="none" w:sz="0" w:space="0" w:color="auto"/>
        <w:left w:val="none" w:sz="0" w:space="0" w:color="auto"/>
        <w:bottom w:val="none" w:sz="0" w:space="0" w:color="auto"/>
        <w:right w:val="none" w:sz="0" w:space="0" w:color="auto"/>
      </w:divBdr>
    </w:div>
    <w:div w:id="538665389">
      <w:bodyDiv w:val="1"/>
      <w:marLeft w:val="0"/>
      <w:marRight w:val="0"/>
      <w:marTop w:val="0"/>
      <w:marBottom w:val="0"/>
      <w:divBdr>
        <w:top w:val="none" w:sz="0" w:space="0" w:color="auto"/>
        <w:left w:val="none" w:sz="0" w:space="0" w:color="auto"/>
        <w:bottom w:val="none" w:sz="0" w:space="0" w:color="auto"/>
        <w:right w:val="none" w:sz="0" w:space="0" w:color="auto"/>
      </w:divBdr>
    </w:div>
    <w:div w:id="542249039">
      <w:bodyDiv w:val="1"/>
      <w:marLeft w:val="0"/>
      <w:marRight w:val="0"/>
      <w:marTop w:val="0"/>
      <w:marBottom w:val="0"/>
      <w:divBdr>
        <w:top w:val="none" w:sz="0" w:space="0" w:color="auto"/>
        <w:left w:val="none" w:sz="0" w:space="0" w:color="auto"/>
        <w:bottom w:val="none" w:sz="0" w:space="0" w:color="auto"/>
        <w:right w:val="none" w:sz="0" w:space="0" w:color="auto"/>
      </w:divBdr>
    </w:div>
    <w:div w:id="597955521">
      <w:bodyDiv w:val="1"/>
      <w:marLeft w:val="0"/>
      <w:marRight w:val="0"/>
      <w:marTop w:val="0"/>
      <w:marBottom w:val="0"/>
      <w:divBdr>
        <w:top w:val="none" w:sz="0" w:space="0" w:color="auto"/>
        <w:left w:val="none" w:sz="0" w:space="0" w:color="auto"/>
        <w:bottom w:val="none" w:sz="0" w:space="0" w:color="auto"/>
        <w:right w:val="none" w:sz="0" w:space="0" w:color="auto"/>
      </w:divBdr>
    </w:div>
    <w:div w:id="656805252">
      <w:bodyDiv w:val="1"/>
      <w:marLeft w:val="0"/>
      <w:marRight w:val="0"/>
      <w:marTop w:val="0"/>
      <w:marBottom w:val="0"/>
      <w:divBdr>
        <w:top w:val="none" w:sz="0" w:space="0" w:color="auto"/>
        <w:left w:val="none" w:sz="0" w:space="0" w:color="auto"/>
        <w:bottom w:val="none" w:sz="0" w:space="0" w:color="auto"/>
        <w:right w:val="none" w:sz="0" w:space="0" w:color="auto"/>
      </w:divBdr>
    </w:div>
    <w:div w:id="735398312">
      <w:bodyDiv w:val="1"/>
      <w:marLeft w:val="0"/>
      <w:marRight w:val="0"/>
      <w:marTop w:val="0"/>
      <w:marBottom w:val="0"/>
      <w:divBdr>
        <w:top w:val="none" w:sz="0" w:space="0" w:color="auto"/>
        <w:left w:val="none" w:sz="0" w:space="0" w:color="auto"/>
        <w:bottom w:val="none" w:sz="0" w:space="0" w:color="auto"/>
        <w:right w:val="none" w:sz="0" w:space="0" w:color="auto"/>
      </w:divBdr>
    </w:div>
    <w:div w:id="792210954">
      <w:bodyDiv w:val="1"/>
      <w:marLeft w:val="0"/>
      <w:marRight w:val="0"/>
      <w:marTop w:val="0"/>
      <w:marBottom w:val="0"/>
      <w:divBdr>
        <w:top w:val="none" w:sz="0" w:space="0" w:color="auto"/>
        <w:left w:val="none" w:sz="0" w:space="0" w:color="auto"/>
        <w:bottom w:val="none" w:sz="0" w:space="0" w:color="auto"/>
        <w:right w:val="none" w:sz="0" w:space="0" w:color="auto"/>
      </w:divBdr>
    </w:div>
    <w:div w:id="1058626791">
      <w:bodyDiv w:val="1"/>
      <w:marLeft w:val="0"/>
      <w:marRight w:val="0"/>
      <w:marTop w:val="0"/>
      <w:marBottom w:val="0"/>
      <w:divBdr>
        <w:top w:val="none" w:sz="0" w:space="0" w:color="auto"/>
        <w:left w:val="none" w:sz="0" w:space="0" w:color="auto"/>
        <w:bottom w:val="none" w:sz="0" w:space="0" w:color="auto"/>
        <w:right w:val="none" w:sz="0" w:space="0" w:color="auto"/>
      </w:divBdr>
    </w:div>
    <w:div w:id="1094975813">
      <w:bodyDiv w:val="1"/>
      <w:marLeft w:val="0"/>
      <w:marRight w:val="0"/>
      <w:marTop w:val="0"/>
      <w:marBottom w:val="0"/>
      <w:divBdr>
        <w:top w:val="none" w:sz="0" w:space="0" w:color="auto"/>
        <w:left w:val="none" w:sz="0" w:space="0" w:color="auto"/>
        <w:bottom w:val="none" w:sz="0" w:space="0" w:color="auto"/>
        <w:right w:val="none" w:sz="0" w:space="0" w:color="auto"/>
      </w:divBdr>
    </w:div>
    <w:div w:id="1212499947">
      <w:bodyDiv w:val="1"/>
      <w:marLeft w:val="0"/>
      <w:marRight w:val="0"/>
      <w:marTop w:val="0"/>
      <w:marBottom w:val="0"/>
      <w:divBdr>
        <w:top w:val="none" w:sz="0" w:space="0" w:color="auto"/>
        <w:left w:val="none" w:sz="0" w:space="0" w:color="auto"/>
        <w:bottom w:val="none" w:sz="0" w:space="0" w:color="auto"/>
        <w:right w:val="none" w:sz="0" w:space="0" w:color="auto"/>
      </w:divBdr>
    </w:div>
    <w:div w:id="1348097458">
      <w:bodyDiv w:val="1"/>
      <w:marLeft w:val="0"/>
      <w:marRight w:val="0"/>
      <w:marTop w:val="0"/>
      <w:marBottom w:val="0"/>
      <w:divBdr>
        <w:top w:val="none" w:sz="0" w:space="0" w:color="auto"/>
        <w:left w:val="none" w:sz="0" w:space="0" w:color="auto"/>
        <w:bottom w:val="none" w:sz="0" w:space="0" w:color="auto"/>
        <w:right w:val="none" w:sz="0" w:space="0" w:color="auto"/>
      </w:divBdr>
    </w:div>
    <w:div w:id="1463494969">
      <w:bodyDiv w:val="1"/>
      <w:marLeft w:val="0"/>
      <w:marRight w:val="0"/>
      <w:marTop w:val="0"/>
      <w:marBottom w:val="0"/>
      <w:divBdr>
        <w:top w:val="none" w:sz="0" w:space="0" w:color="auto"/>
        <w:left w:val="none" w:sz="0" w:space="0" w:color="auto"/>
        <w:bottom w:val="none" w:sz="0" w:space="0" w:color="auto"/>
        <w:right w:val="none" w:sz="0" w:space="0" w:color="auto"/>
      </w:divBdr>
    </w:div>
    <w:div w:id="1509784985">
      <w:bodyDiv w:val="1"/>
      <w:marLeft w:val="0"/>
      <w:marRight w:val="0"/>
      <w:marTop w:val="0"/>
      <w:marBottom w:val="0"/>
      <w:divBdr>
        <w:top w:val="none" w:sz="0" w:space="0" w:color="auto"/>
        <w:left w:val="none" w:sz="0" w:space="0" w:color="auto"/>
        <w:bottom w:val="none" w:sz="0" w:space="0" w:color="auto"/>
        <w:right w:val="none" w:sz="0" w:space="0" w:color="auto"/>
      </w:divBdr>
    </w:div>
    <w:div w:id="1572542697">
      <w:bodyDiv w:val="1"/>
      <w:marLeft w:val="0"/>
      <w:marRight w:val="0"/>
      <w:marTop w:val="0"/>
      <w:marBottom w:val="0"/>
      <w:divBdr>
        <w:top w:val="none" w:sz="0" w:space="0" w:color="auto"/>
        <w:left w:val="none" w:sz="0" w:space="0" w:color="auto"/>
        <w:bottom w:val="none" w:sz="0" w:space="0" w:color="auto"/>
        <w:right w:val="none" w:sz="0" w:space="0" w:color="auto"/>
      </w:divBdr>
    </w:div>
    <w:div w:id="1660302455">
      <w:bodyDiv w:val="1"/>
      <w:marLeft w:val="0"/>
      <w:marRight w:val="0"/>
      <w:marTop w:val="0"/>
      <w:marBottom w:val="0"/>
      <w:divBdr>
        <w:top w:val="none" w:sz="0" w:space="0" w:color="auto"/>
        <w:left w:val="none" w:sz="0" w:space="0" w:color="auto"/>
        <w:bottom w:val="none" w:sz="0" w:space="0" w:color="auto"/>
        <w:right w:val="none" w:sz="0" w:space="0" w:color="auto"/>
      </w:divBdr>
    </w:div>
    <w:div w:id="1697317119">
      <w:bodyDiv w:val="1"/>
      <w:marLeft w:val="0"/>
      <w:marRight w:val="0"/>
      <w:marTop w:val="0"/>
      <w:marBottom w:val="0"/>
      <w:divBdr>
        <w:top w:val="none" w:sz="0" w:space="0" w:color="auto"/>
        <w:left w:val="none" w:sz="0" w:space="0" w:color="auto"/>
        <w:bottom w:val="none" w:sz="0" w:space="0" w:color="auto"/>
        <w:right w:val="none" w:sz="0" w:space="0" w:color="auto"/>
      </w:divBdr>
    </w:div>
    <w:div w:id="2072536699">
      <w:bodyDiv w:val="1"/>
      <w:marLeft w:val="0"/>
      <w:marRight w:val="0"/>
      <w:marTop w:val="0"/>
      <w:marBottom w:val="0"/>
      <w:divBdr>
        <w:top w:val="none" w:sz="0" w:space="0" w:color="auto"/>
        <w:left w:val="none" w:sz="0" w:space="0" w:color="auto"/>
        <w:bottom w:val="none" w:sz="0" w:space="0" w:color="auto"/>
        <w:right w:val="none" w:sz="0" w:space="0" w:color="auto"/>
      </w:divBdr>
    </w:div>
    <w:div w:id="213012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izhub.healthdata.org/gbd-results/" TargetMode="External"/><Relationship Id="rId2" Type="http://schemas.openxmlformats.org/officeDocument/2006/relationships/hyperlink" Target="https://www.gob.mx/cms/uploads/attachment/file/592960/Salud_CTD_coronavirus_COVID-19__18nov20.pdf" TargetMode="External"/><Relationship Id="rId1" Type="http://schemas.openxmlformats.org/officeDocument/2006/relationships/hyperlink" Target="https://www.who.int/es/news-room/fact-sheets/detail/tobacco" TargetMode="External"/><Relationship Id="rId4" Type="http://schemas.openxmlformats.org/officeDocument/2006/relationships/hyperlink" Target="https://dle.rae.es/exclusivo?m=for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e9106-b35e-48f0-8b36-5ec3eb3879be">
      <Terms xmlns="http://schemas.microsoft.com/office/infopath/2007/PartnerControls"/>
    </lcf76f155ced4ddcb4097134ff3c332f>
    <TaxCatchAll xmlns="bd897f68-8ebe-4144-a0c8-c428a1366c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5.xml><?xml version="1.0" encoding="utf-8"?>
<ct:contentTypeSchema xmlns:ct="http://schemas.microsoft.com/office/2006/metadata/contentType" xmlns:ma="http://schemas.microsoft.com/office/2006/metadata/properties/metaAttributes" ct:_="" ma:_="" ma:contentTypeName="Document" ma:contentTypeID="0x0101009762423CDC58FD4AB05EA0568B0980A1" ma:contentTypeVersion="19" ma:contentTypeDescription="Create a new document." ma:contentTypeScope="" ma:versionID="e9b149835649e86a6042f11a315f28c5">
  <xsd:schema xmlns:xsd="http://www.w3.org/2001/XMLSchema" xmlns:xs="http://www.w3.org/2001/XMLSchema" xmlns:p="http://schemas.microsoft.com/office/2006/metadata/properties" xmlns:ns2="f8be9106-b35e-48f0-8b36-5ec3eb3879be" xmlns:ns3="bd897f68-8ebe-4144-a0c8-c428a1366cea" targetNamespace="http://schemas.microsoft.com/office/2006/metadata/properties" ma:root="true" ma:fieldsID="bb1b3dbac31cc26e54608c1f5bcfec7f" ns2:_="" ns3:_="">
    <xsd:import namespace="f8be9106-b35e-48f0-8b36-5ec3eb3879be"/>
    <xsd:import namespace="bd897f68-8ebe-4144-a0c8-c428a1366c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e9106-b35e-48f0-8b36-5ec3eb387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eb34dc-4221-47f4-9d7a-a052f63cee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97f68-8ebe-4144-a0c8-c428a1366c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7aa27c-3691-4027-832d-95ad0a34a734}" ma:internalName="TaxCatchAll" ma:showField="CatchAllData" ma:web="bd897f68-8ebe-4144-a0c8-c428a1366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0B62E-2E91-45B3-B8D7-09529F3E97B6}">
  <ds:schemaRefs>
    <ds:schemaRef ds:uri="http://schemas.microsoft.com/office/2006/metadata/properties"/>
    <ds:schemaRef ds:uri="http://schemas.microsoft.com/office/infopath/2007/PartnerControls"/>
    <ds:schemaRef ds:uri="f8be9106-b35e-48f0-8b36-5ec3eb3879be"/>
    <ds:schemaRef ds:uri="bd897f68-8ebe-4144-a0c8-c428a1366cea"/>
  </ds:schemaRefs>
</ds:datastoreItem>
</file>

<file path=customXml/itemProps2.xml><?xml version="1.0" encoding="utf-8"?>
<ds:datastoreItem xmlns:ds="http://schemas.openxmlformats.org/officeDocument/2006/customXml" ds:itemID="{27F66C52-6A53-4551-BDEE-18914E6E1DFD}">
  <ds:schemaRefs>
    <ds:schemaRef ds:uri="http://schemas.openxmlformats.org/officeDocument/2006/bibliography"/>
  </ds:schemaRefs>
</ds:datastoreItem>
</file>

<file path=customXml/itemProps3.xml><?xml version="1.0" encoding="utf-8"?>
<ds:datastoreItem xmlns:ds="http://schemas.openxmlformats.org/officeDocument/2006/customXml" ds:itemID="{469B23CF-5108-49D9-ABE8-F75C355336B4}">
  <ds:schemaRefs>
    <ds:schemaRef ds:uri="http://schemas.microsoft.com/sharepoint/v3/contenttype/forms"/>
  </ds:schemaRefs>
</ds:datastoreItem>
</file>

<file path=customXml/itemProps4.xml><?xml version="1.0" encoding="utf-8"?>
<ds:datastoreItem xmlns:ds="http://schemas.openxmlformats.org/officeDocument/2006/customXml" ds:itemID="{1365E2CD-4D66-4BCD-BDC4-9ED4156D22A0}">
  <ds:schemaRefs>
    <ds:schemaRef ds:uri="http://schemas.openxmlformats.org/RibbonEstatus"/>
  </ds:schemaRefs>
</ds:datastoreItem>
</file>

<file path=customXml/itemProps5.xml><?xml version="1.0" encoding="utf-8"?>
<ds:datastoreItem xmlns:ds="http://schemas.openxmlformats.org/officeDocument/2006/customXml" ds:itemID="{FCF8E5A1-2DFC-4F4F-B631-0BC60940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e9106-b35e-48f0-8b36-5ec3eb3879be"/>
    <ds:schemaRef ds:uri="bd897f68-8ebe-4144-a0c8-c428a1366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30</Pages>
  <Words>8841</Words>
  <Characters>46951</Characters>
  <Application>Microsoft Office Word</Application>
  <DocSecurity>0</DocSecurity>
  <Lines>1091</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Kaitlin Donley</cp:lastModifiedBy>
  <cp:revision>94</cp:revision>
  <cp:lastPrinted>2024-11-14T01:10:00Z</cp:lastPrinted>
  <dcterms:created xsi:type="dcterms:W3CDTF">2025-09-18T23:52:00Z</dcterms:created>
  <dcterms:modified xsi:type="dcterms:W3CDTF">2025-12-30T16:49:00Z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0x0101009762423CDC58FD4AB05EA0568B0980A1</vt:lpwstr>
  </property>
  <property fmtid="{D5CDD505-2E9C-101B-9397-08002B2CF9AE}" pid="3" name="_dlc_DocIdItemGuid">
    <vt:lpwstr>e02794f6-0972-4e09-a932-d53ff5c14d16</vt:lpwstr>
  </property>
</Properties>
</file>